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2DA9D" w14:textId="147AC52B" w:rsidR="00491A03" w:rsidRDefault="00491A03" w:rsidP="00491A03">
      <w:pPr>
        <w:rPr>
          <w:rFonts w:ascii="Open Sans" w:hAnsi="Open Sans" w:cs="Open Sans"/>
          <w:b/>
          <w:bCs/>
          <w:sz w:val="52"/>
          <w:szCs w:val="52"/>
        </w:rPr>
      </w:pPr>
      <w:bookmarkStart w:id="0" w:name="_GoBack"/>
      <w:bookmarkEnd w:id="0"/>
      <w:r>
        <w:rPr>
          <w:rFonts w:ascii="Open Sans" w:hAnsi="Open Sans" w:cs="Open Sans"/>
          <w:b/>
          <w:bCs/>
          <w:sz w:val="52"/>
          <w:szCs w:val="52"/>
        </w:rPr>
        <w:t>HCQO 2020-21 Prescribing Indicator Definitions</w:t>
      </w:r>
    </w:p>
    <w:p w14:paraId="3E460A23" w14:textId="2C1270D4" w:rsidR="00461489" w:rsidRPr="00601178" w:rsidRDefault="00461489">
      <w:pPr>
        <w:rPr>
          <w:rFonts w:ascii="Open Sans" w:hAnsi="Open Sans" w:cs="Open Sans"/>
          <w:lang w:val="en-AU"/>
        </w:rPr>
      </w:pPr>
    </w:p>
    <w:p w14:paraId="6E209A22" w14:textId="2B7742CF" w:rsidR="00601178" w:rsidRPr="006541D1" w:rsidRDefault="00601178" w:rsidP="00601178">
      <w:pPr>
        <w:pStyle w:val="AIHWwebbodytext"/>
        <w:rPr>
          <w:b/>
          <w:bCs/>
          <w:sz w:val="28"/>
          <w:szCs w:val="28"/>
        </w:rPr>
      </w:pPr>
      <w:r w:rsidRPr="006541D1">
        <w:rPr>
          <w:b/>
          <w:bCs/>
          <w:sz w:val="28"/>
          <w:szCs w:val="28"/>
        </w:rPr>
        <w:t>People with diabetes with at least one prescription of cholesterol lowering medication</w:t>
      </w:r>
    </w:p>
    <w:p w14:paraId="0C5BD4D6" w14:textId="1295CF23" w:rsidR="003F03FE" w:rsidRPr="00EB2916" w:rsidRDefault="003F03FE" w:rsidP="00601178">
      <w:pPr>
        <w:pStyle w:val="AIHWwebbodytext"/>
        <w:rPr>
          <w:rFonts w:ascii="Arial" w:hAnsi="Arial" w:cs="Arial"/>
        </w:rPr>
      </w:pPr>
      <w:r w:rsidRPr="00E043E2">
        <w:rPr>
          <w:rFonts w:ascii="Arial" w:hAnsi="Arial" w:cs="Arial"/>
          <w:b/>
        </w:rPr>
        <w:t>OECD indicator name</w:t>
      </w:r>
      <w:r w:rsidRPr="00EB2916">
        <w:rPr>
          <w:rFonts w:ascii="Arial" w:hAnsi="Arial" w:cs="Arial"/>
        </w:rPr>
        <w:t xml:space="preserve">: </w:t>
      </w:r>
      <w:r w:rsidR="00140535">
        <w:rPr>
          <w:rFonts w:ascii="Arial" w:hAnsi="Arial" w:cs="Arial"/>
        </w:rPr>
        <w:t>Adequate use of cholesterol lowering treatment in people with diabetes.</w:t>
      </w:r>
    </w:p>
    <w:p w14:paraId="474F481B" w14:textId="1E3C743D" w:rsidR="00601178" w:rsidRPr="00EB2916" w:rsidRDefault="00601178" w:rsidP="00601178">
      <w:pPr>
        <w:pStyle w:val="AIHWwebbodytext"/>
        <w:rPr>
          <w:rStyle w:val="markedcontent"/>
          <w:rFonts w:ascii="Arial" w:hAnsi="Arial" w:cs="Arial"/>
        </w:rPr>
      </w:pPr>
      <w:r w:rsidRPr="00E043E2">
        <w:rPr>
          <w:rFonts w:ascii="Arial" w:hAnsi="Arial" w:cs="Arial"/>
          <w:b/>
        </w:rPr>
        <w:t>Coverage</w:t>
      </w:r>
      <w:r w:rsidRPr="00EB2916">
        <w:rPr>
          <w:rFonts w:ascii="Arial" w:hAnsi="Arial" w:cs="Arial"/>
        </w:rPr>
        <w:t xml:space="preserve">: Population in the prescribing database with </w:t>
      </w:r>
      <w:r w:rsidRPr="00EB2916">
        <w:rPr>
          <w:rStyle w:val="markedcontent"/>
          <w:rFonts w:ascii="Arial" w:hAnsi="Arial" w:cs="Arial"/>
        </w:rPr>
        <w:t>≥1 prescription of ATC code A10B during the reference year</w:t>
      </w:r>
      <w:r w:rsidR="006541D1">
        <w:rPr>
          <w:rStyle w:val="markedcontent"/>
          <w:rFonts w:ascii="Arial" w:hAnsi="Arial" w:cs="Arial"/>
        </w:rPr>
        <w:t>.</w:t>
      </w:r>
    </w:p>
    <w:p w14:paraId="52E31999" w14:textId="5BECFF93" w:rsidR="00601178" w:rsidRPr="00EB2916" w:rsidRDefault="00601178" w:rsidP="00601178">
      <w:pPr>
        <w:pStyle w:val="AIHWwebbodytext"/>
        <w:rPr>
          <w:rStyle w:val="markedcontent"/>
          <w:rFonts w:ascii="Arial" w:hAnsi="Arial" w:cs="Arial"/>
        </w:rPr>
      </w:pPr>
      <w:r w:rsidRPr="00E043E2">
        <w:rPr>
          <w:rStyle w:val="markedcontent"/>
          <w:rFonts w:ascii="Arial" w:hAnsi="Arial" w:cs="Arial"/>
          <w:b/>
        </w:rPr>
        <w:t>Numerator</w:t>
      </w:r>
      <w:r w:rsidRPr="00EB2916">
        <w:rPr>
          <w:rStyle w:val="markedcontent"/>
          <w:rFonts w:ascii="Arial" w:hAnsi="Arial" w:cs="Arial"/>
        </w:rPr>
        <w:t xml:space="preserve">: Number of people who are long-term users of glucose regulating medication (A10B) with concomitant use of ≥1 prescription of cholesterol lowering medication (C10). </w:t>
      </w:r>
    </w:p>
    <w:p w14:paraId="11C53276" w14:textId="051EADF5" w:rsidR="00601178" w:rsidRPr="00EB2916" w:rsidRDefault="00601178" w:rsidP="00601178">
      <w:pPr>
        <w:pStyle w:val="AIHWwebbodytext"/>
        <w:rPr>
          <w:rStyle w:val="markedcontent"/>
          <w:rFonts w:ascii="Arial" w:hAnsi="Arial" w:cs="Arial"/>
        </w:rPr>
      </w:pPr>
      <w:r w:rsidRPr="00E043E2">
        <w:rPr>
          <w:rStyle w:val="markedcontent"/>
          <w:rFonts w:ascii="Arial" w:hAnsi="Arial" w:cs="Arial"/>
          <w:b/>
        </w:rPr>
        <w:t>Denominator</w:t>
      </w:r>
      <w:r w:rsidRPr="00EB2916">
        <w:rPr>
          <w:rStyle w:val="markedcontent"/>
          <w:rFonts w:ascii="Arial" w:hAnsi="Arial" w:cs="Arial"/>
        </w:rPr>
        <w:t xml:space="preserve">: Number of people who are long-term users of glucose regulating medication (A10B) in the prescribing database. This is defined as individuals who use &gt;270 defined daily doses of A10B per year. </w:t>
      </w:r>
    </w:p>
    <w:p w14:paraId="2BA91509" w14:textId="1098CABF" w:rsidR="00601178" w:rsidRDefault="00601178" w:rsidP="00601178">
      <w:pPr>
        <w:pStyle w:val="AIHWwebbodytext"/>
        <w:rPr>
          <w:rStyle w:val="markedcontent"/>
        </w:rPr>
      </w:pPr>
    </w:p>
    <w:p w14:paraId="0379F61B" w14:textId="37170142" w:rsidR="001C73E5" w:rsidRPr="006541D1" w:rsidRDefault="001C73E5" w:rsidP="001C73E5">
      <w:pPr>
        <w:pStyle w:val="AIHWwebbodytext"/>
        <w:rPr>
          <w:b/>
          <w:bCs/>
          <w:sz w:val="28"/>
          <w:szCs w:val="28"/>
        </w:rPr>
      </w:pPr>
      <w:r w:rsidRPr="006541D1">
        <w:rPr>
          <w:b/>
          <w:bCs/>
          <w:sz w:val="28"/>
          <w:szCs w:val="28"/>
        </w:rPr>
        <w:t>People with diabetes with prescription of first choice antihypertensive medication</w:t>
      </w:r>
    </w:p>
    <w:p w14:paraId="50A6B802" w14:textId="0DB9238F" w:rsidR="00601178" w:rsidRPr="00E043E2" w:rsidRDefault="00140535" w:rsidP="00601178">
      <w:pPr>
        <w:pStyle w:val="AIHWwebbodytext"/>
        <w:rPr>
          <w:rStyle w:val="markedcontent"/>
          <w:rFonts w:ascii="Arial" w:hAnsi="Arial" w:cs="Arial"/>
        </w:rPr>
      </w:pPr>
      <w:r w:rsidRPr="00E043E2">
        <w:rPr>
          <w:rStyle w:val="markedcontent"/>
          <w:rFonts w:ascii="Arial" w:hAnsi="Arial" w:cs="Arial"/>
          <w:b/>
        </w:rPr>
        <w:t>OECD indicator name</w:t>
      </w:r>
      <w:r w:rsidRPr="00E043E2">
        <w:rPr>
          <w:rStyle w:val="markedcontent"/>
          <w:rFonts w:ascii="Arial" w:hAnsi="Arial" w:cs="Arial"/>
        </w:rPr>
        <w:t>: First choice anti-hypertensives for people with diabetes.</w:t>
      </w:r>
    </w:p>
    <w:p w14:paraId="0447047D" w14:textId="4F42FFE1" w:rsidR="00601178" w:rsidRPr="00E043E2" w:rsidRDefault="00601178" w:rsidP="00601178">
      <w:pPr>
        <w:pStyle w:val="AIHWwebbodytext"/>
        <w:rPr>
          <w:rStyle w:val="markedcontent"/>
          <w:rFonts w:ascii="Arial" w:hAnsi="Arial" w:cs="Arial"/>
        </w:rPr>
      </w:pPr>
      <w:r w:rsidRPr="00E043E2">
        <w:rPr>
          <w:rStyle w:val="markedcontent"/>
          <w:rFonts w:ascii="Arial" w:hAnsi="Arial" w:cs="Arial"/>
          <w:b/>
        </w:rPr>
        <w:t>Coverage</w:t>
      </w:r>
      <w:r w:rsidRPr="00E043E2">
        <w:rPr>
          <w:rStyle w:val="markedcontent"/>
          <w:rFonts w:ascii="Arial" w:hAnsi="Arial" w:cs="Arial"/>
        </w:rPr>
        <w:t xml:space="preserve">: </w:t>
      </w:r>
      <w:r w:rsidRPr="00E043E2">
        <w:rPr>
          <w:rFonts w:ascii="Arial" w:hAnsi="Arial" w:cs="Arial"/>
        </w:rPr>
        <w:t xml:space="preserve">Population in the prescribing database with </w:t>
      </w:r>
      <w:r w:rsidRPr="00E043E2">
        <w:rPr>
          <w:rStyle w:val="markedcontent"/>
          <w:rFonts w:ascii="Arial" w:hAnsi="Arial" w:cs="Arial"/>
        </w:rPr>
        <w:t>≥1 prescription of ATC code A10B during the reference year</w:t>
      </w:r>
      <w:r w:rsidR="006541D1" w:rsidRPr="00E043E2">
        <w:rPr>
          <w:rStyle w:val="markedcontent"/>
          <w:rFonts w:ascii="Arial" w:hAnsi="Arial" w:cs="Arial"/>
        </w:rPr>
        <w:t>.</w:t>
      </w:r>
    </w:p>
    <w:p w14:paraId="3383E43C" w14:textId="4BF455CA" w:rsidR="00601178" w:rsidRPr="00E043E2" w:rsidRDefault="00601178" w:rsidP="00601178">
      <w:pPr>
        <w:pStyle w:val="AIHWwebbodytext"/>
        <w:rPr>
          <w:rStyle w:val="markedcontent"/>
          <w:rFonts w:ascii="Arial" w:hAnsi="Arial" w:cs="Arial"/>
        </w:rPr>
      </w:pPr>
      <w:r w:rsidRPr="00E043E2">
        <w:rPr>
          <w:rStyle w:val="markedcontent"/>
          <w:rFonts w:ascii="Arial" w:hAnsi="Arial" w:cs="Arial"/>
          <w:b/>
        </w:rPr>
        <w:t>Numerator</w:t>
      </w:r>
      <w:r w:rsidRPr="00E043E2">
        <w:rPr>
          <w:rStyle w:val="markedcontent"/>
          <w:rFonts w:ascii="Arial" w:hAnsi="Arial" w:cs="Arial"/>
        </w:rPr>
        <w:t>: Number of people who are long-term users of glucose regulating medication (A10B) with concomitant use of ≥1 prescription of angiotensin converting enzyme inhibitor (ACE-I) or angiotensin receptor blocker (ARB) (C09,</w:t>
      </w:r>
      <w:r w:rsidRPr="00E043E2">
        <w:rPr>
          <w:rStyle w:val="AIHWwebbodytextChar"/>
          <w:rFonts w:ascii="Arial" w:hAnsi="Arial" w:cs="Arial"/>
        </w:rPr>
        <w:t xml:space="preserve"> </w:t>
      </w:r>
      <w:r w:rsidRPr="00E043E2">
        <w:rPr>
          <w:rStyle w:val="markedcontent"/>
          <w:rFonts w:ascii="Arial" w:hAnsi="Arial" w:cs="Arial"/>
        </w:rPr>
        <w:t xml:space="preserve">C10BX04, C10BX06, C10BX07, C10BX10, C10BX11, C10BX12, C10BX13, C10BX14, C10BX15). </w:t>
      </w:r>
    </w:p>
    <w:p w14:paraId="778C0816" w14:textId="337865DF" w:rsidR="00601178" w:rsidRPr="00E043E2" w:rsidRDefault="00601178" w:rsidP="00601178">
      <w:pPr>
        <w:pStyle w:val="AIHWwebbodytext"/>
        <w:rPr>
          <w:rStyle w:val="markedcontent"/>
          <w:rFonts w:ascii="Arial" w:hAnsi="Arial" w:cs="Arial"/>
        </w:rPr>
      </w:pPr>
      <w:r w:rsidRPr="00E043E2">
        <w:rPr>
          <w:rStyle w:val="markedcontent"/>
          <w:rFonts w:ascii="Arial" w:hAnsi="Arial" w:cs="Arial"/>
          <w:b/>
        </w:rPr>
        <w:t>Denominator</w:t>
      </w:r>
      <w:r w:rsidRPr="00E043E2">
        <w:rPr>
          <w:rStyle w:val="markedcontent"/>
          <w:rFonts w:ascii="Arial" w:hAnsi="Arial" w:cs="Arial"/>
        </w:rPr>
        <w:t>: Number of people who are long-term users of glucose regulating medication (A10B) with concomitant use of ≥1 prescription of antihypertensives (ATC-C02)</w:t>
      </w:r>
      <w:r w:rsidR="001C73E5" w:rsidRPr="00E043E2">
        <w:rPr>
          <w:rStyle w:val="markedcontent"/>
          <w:rFonts w:ascii="Arial" w:hAnsi="Arial" w:cs="Arial"/>
        </w:rPr>
        <w:t xml:space="preserve"> or diuretics (ATC C03) or beta-blockers (ATC C07) or calcium channel blockers (C08) or angiotensin converting enzyme inhibitor (ACE-I) or angiotensin receptor blocker (ARB) (C09) or C10BX03 or C10BX04, or C10BX06, or C10BX07, or C10BX09, or C10BX10 or C10BX11or C10BX12 or C10BX13 or C10BX14 or C10BX15. Long-term users of A10B are defined as individuals who use &gt;270 defined daily doses of A10B per year.</w:t>
      </w:r>
    </w:p>
    <w:p w14:paraId="2BB827D6" w14:textId="0FDFEC67" w:rsidR="00E043E2" w:rsidRDefault="00E043E2" w:rsidP="00601178">
      <w:pPr>
        <w:pStyle w:val="AIHWwebbodytext"/>
        <w:rPr>
          <w:rStyle w:val="markedcontent"/>
        </w:rPr>
      </w:pPr>
    </w:p>
    <w:p w14:paraId="38571061" w14:textId="585F3CF8" w:rsidR="001C73E5" w:rsidRPr="006541D1" w:rsidRDefault="001C73E5" w:rsidP="00601178">
      <w:pPr>
        <w:pStyle w:val="AIHWwebbodytext"/>
        <w:rPr>
          <w:b/>
          <w:bCs/>
          <w:sz w:val="28"/>
          <w:szCs w:val="28"/>
        </w:rPr>
      </w:pPr>
      <w:r w:rsidRPr="006541D1">
        <w:rPr>
          <w:rStyle w:val="markedcontent"/>
          <w:b/>
          <w:bCs/>
          <w:sz w:val="28"/>
          <w:szCs w:val="28"/>
        </w:rPr>
        <w:t xml:space="preserve">Older patients with prescription </w:t>
      </w:r>
      <w:r w:rsidRPr="006541D1">
        <w:rPr>
          <w:b/>
          <w:bCs/>
          <w:sz w:val="28"/>
          <w:szCs w:val="28"/>
        </w:rPr>
        <w:t>of long-term benzodiazepines or related drugs</w:t>
      </w:r>
    </w:p>
    <w:p w14:paraId="0C8D8474" w14:textId="29ADC190" w:rsidR="00140535" w:rsidRPr="00E043E2" w:rsidRDefault="00140535" w:rsidP="00601178">
      <w:pPr>
        <w:pStyle w:val="AIHWwebbodytext"/>
        <w:rPr>
          <w:rFonts w:ascii="Arial" w:hAnsi="Arial" w:cs="Arial"/>
        </w:rPr>
      </w:pPr>
      <w:r w:rsidRPr="00E043E2">
        <w:rPr>
          <w:rFonts w:ascii="Arial" w:hAnsi="Arial" w:cs="Arial"/>
          <w:b/>
          <w:bCs/>
        </w:rPr>
        <w:t>OECD indicator name</w:t>
      </w:r>
      <w:r w:rsidRPr="00E043E2">
        <w:rPr>
          <w:rFonts w:ascii="Arial" w:hAnsi="Arial" w:cs="Arial"/>
        </w:rPr>
        <w:t>: Long-term use of benzodiazepines and benzodiazepine related drugs in people aged 65 years and over (&gt;365 DDD in one year).</w:t>
      </w:r>
    </w:p>
    <w:p w14:paraId="70E1A05D" w14:textId="61B260D9" w:rsidR="00630D47" w:rsidRPr="00E043E2" w:rsidRDefault="00630D47" w:rsidP="00601178">
      <w:pPr>
        <w:pStyle w:val="AIHWwebbodytext"/>
        <w:rPr>
          <w:rStyle w:val="markedcontent"/>
          <w:rFonts w:ascii="Arial" w:hAnsi="Arial" w:cs="Arial"/>
        </w:rPr>
      </w:pPr>
      <w:r w:rsidRPr="00E043E2">
        <w:rPr>
          <w:rFonts w:ascii="Arial" w:hAnsi="Arial" w:cs="Arial"/>
          <w:b/>
          <w:bCs/>
        </w:rPr>
        <w:lastRenderedPageBreak/>
        <w:t>Coverage</w:t>
      </w:r>
      <w:r w:rsidRPr="00E043E2">
        <w:rPr>
          <w:rFonts w:ascii="Arial" w:hAnsi="Arial" w:cs="Arial"/>
        </w:rPr>
        <w:t xml:space="preserve">: Population aged 65 and over (at 1 January of the reference year) in the prescribing database with </w:t>
      </w:r>
      <w:r w:rsidRPr="00E043E2">
        <w:rPr>
          <w:rStyle w:val="markedcontent"/>
          <w:rFonts w:ascii="Arial" w:hAnsi="Arial" w:cs="Arial"/>
        </w:rPr>
        <w:t>≥1 prescription during the reference year</w:t>
      </w:r>
      <w:r w:rsidR="00E043E2">
        <w:rPr>
          <w:rStyle w:val="markedcontent"/>
          <w:rFonts w:ascii="Arial" w:hAnsi="Arial" w:cs="Arial"/>
        </w:rPr>
        <w:t>.</w:t>
      </w:r>
    </w:p>
    <w:p w14:paraId="260B23FC" w14:textId="1AE61C3F" w:rsidR="00630D47" w:rsidRPr="00E043E2" w:rsidRDefault="00630D47" w:rsidP="00601178">
      <w:pPr>
        <w:pStyle w:val="AIHWwebbodytext"/>
        <w:rPr>
          <w:rStyle w:val="markedcontent"/>
          <w:rFonts w:ascii="Arial" w:hAnsi="Arial" w:cs="Arial"/>
        </w:rPr>
      </w:pPr>
      <w:r w:rsidRPr="00E043E2">
        <w:rPr>
          <w:rStyle w:val="markedcontent"/>
          <w:rFonts w:ascii="Arial" w:hAnsi="Arial" w:cs="Arial"/>
          <w:b/>
          <w:bCs/>
        </w:rPr>
        <w:t>Numerator</w:t>
      </w:r>
      <w:r w:rsidRPr="00E043E2">
        <w:rPr>
          <w:rStyle w:val="markedcontent"/>
          <w:rFonts w:ascii="Arial" w:hAnsi="Arial" w:cs="Arial"/>
        </w:rPr>
        <w:t xml:space="preserve">: Number of individuals ≥65 years of age at 1 January in the prescribing database with &gt;365 DDDs of benzodiazepines (N05BA or N05CD or N05CF or N03AE01) prescribed in the year. </w:t>
      </w:r>
    </w:p>
    <w:p w14:paraId="08D66BCA" w14:textId="706268C9" w:rsidR="00630D47" w:rsidRPr="00E043E2" w:rsidRDefault="00630D47" w:rsidP="00601178">
      <w:pPr>
        <w:pStyle w:val="AIHWwebbodytext"/>
        <w:rPr>
          <w:rStyle w:val="markedcontent"/>
          <w:rFonts w:ascii="Arial" w:hAnsi="Arial" w:cs="Arial"/>
        </w:rPr>
      </w:pPr>
      <w:r w:rsidRPr="00E043E2">
        <w:rPr>
          <w:rStyle w:val="markedcontent"/>
          <w:rFonts w:ascii="Arial" w:hAnsi="Arial" w:cs="Arial"/>
          <w:b/>
          <w:bCs/>
        </w:rPr>
        <w:t>Denominator</w:t>
      </w:r>
      <w:r w:rsidRPr="00E043E2">
        <w:rPr>
          <w:rStyle w:val="markedcontent"/>
          <w:rFonts w:ascii="Arial" w:hAnsi="Arial" w:cs="Arial"/>
        </w:rPr>
        <w:t>: Number of individuals ≥65 years of age at 1 January in the prescribing database.</w:t>
      </w:r>
    </w:p>
    <w:p w14:paraId="0A5AD5FE" w14:textId="77777777" w:rsidR="00630D47" w:rsidRDefault="00630D47" w:rsidP="00601178">
      <w:pPr>
        <w:pStyle w:val="AIHWwebbodytext"/>
      </w:pPr>
    </w:p>
    <w:p w14:paraId="1ED716A2" w14:textId="31585630" w:rsidR="001C73E5" w:rsidRPr="006541D1" w:rsidRDefault="001C73E5" w:rsidP="00601178">
      <w:pPr>
        <w:pStyle w:val="AIHWwebbodytext"/>
        <w:rPr>
          <w:b/>
          <w:bCs/>
          <w:sz w:val="28"/>
          <w:szCs w:val="28"/>
        </w:rPr>
      </w:pPr>
      <w:r w:rsidRPr="006541D1">
        <w:rPr>
          <w:b/>
          <w:bCs/>
          <w:sz w:val="28"/>
          <w:szCs w:val="28"/>
        </w:rPr>
        <w:t>Older patients with prescription of long-acting benzodiazepines or related drugs</w:t>
      </w:r>
    </w:p>
    <w:p w14:paraId="291BC6FE" w14:textId="77777777" w:rsidR="00140535" w:rsidRPr="00E043E2" w:rsidRDefault="00140535" w:rsidP="00630D47">
      <w:pPr>
        <w:pStyle w:val="AIHWwebbodytext"/>
        <w:rPr>
          <w:rFonts w:ascii="Arial" w:hAnsi="Arial" w:cs="Arial"/>
        </w:rPr>
      </w:pPr>
      <w:r w:rsidRPr="00E043E2">
        <w:rPr>
          <w:rFonts w:ascii="Arial" w:hAnsi="Arial" w:cs="Arial"/>
          <w:b/>
        </w:rPr>
        <w:t>OECD indicator name</w:t>
      </w:r>
      <w:r w:rsidRPr="00E043E2">
        <w:rPr>
          <w:rFonts w:ascii="Arial" w:hAnsi="Arial" w:cs="Arial"/>
        </w:rPr>
        <w:t>: Use of long-acting benzodiazepines in people aged 65 years and over.</w:t>
      </w:r>
    </w:p>
    <w:p w14:paraId="51D09BA9" w14:textId="133A41F9" w:rsidR="00630D47" w:rsidRPr="00E043E2" w:rsidRDefault="00630D47" w:rsidP="00630D47">
      <w:pPr>
        <w:pStyle w:val="AIHWwebbodytext"/>
        <w:rPr>
          <w:rStyle w:val="markedcontent"/>
          <w:rFonts w:ascii="Arial" w:hAnsi="Arial" w:cs="Arial"/>
        </w:rPr>
      </w:pPr>
      <w:r w:rsidRPr="00E043E2">
        <w:rPr>
          <w:rFonts w:ascii="Arial" w:hAnsi="Arial" w:cs="Arial"/>
          <w:b/>
        </w:rPr>
        <w:t>Coverage</w:t>
      </w:r>
      <w:r w:rsidRPr="00E043E2">
        <w:rPr>
          <w:rFonts w:ascii="Arial" w:hAnsi="Arial" w:cs="Arial"/>
        </w:rPr>
        <w:t xml:space="preserve">: Population aged 65 and over (at 1 January of the reference year) in the prescribing database with </w:t>
      </w:r>
      <w:r w:rsidRPr="00E043E2">
        <w:rPr>
          <w:rStyle w:val="markedcontent"/>
          <w:rFonts w:ascii="Arial" w:hAnsi="Arial" w:cs="Arial"/>
        </w:rPr>
        <w:t>≥1 prescription during the reference year</w:t>
      </w:r>
      <w:r w:rsidR="00E043E2" w:rsidRPr="00E043E2">
        <w:rPr>
          <w:rStyle w:val="markedcontent"/>
          <w:rFonts w:ascii="Arial" w:hAnsi="Arial" w:cs="Arial"/>
        </w:rPr>
        <w:t>.</w:t>
      </w:r>
    </w:p>
    <w:p w14:paraId="4AF08C31" w14:textId="2B9E9EF4" w:rsidR="00630D47" w:rsidRPr="00E043E2" w:rsidRDefault="00630D47" w:rsidP="00630D47">
      <w:pPr>
        <w:pStyle w:val="AIHWwebbodytext"/>
        <w:rPr>
          <w:rStyle w:val="markedcontent"/>
          <w:rFonts w:ascii="Arial" w:hAnsi="Arial" w:cs="Arial"/>
        </w:rPr>
      </w:pPr>
      <w:r w:rsidRPr="00E043E2">
        <w:rPr>
          <w:rStyle w:val="markedcontent"/>
          <w:rFonts w:ascii="Arial" w:hAnsi="Arial" w:cs="Arial"/>
          <w:b/>
        </w:rPr>
        <w:t>Numerator</w:t>
      </w:r>
      <w:r w:rsidRPr="00E043E2">
        <w:rPr>
          <w:rStyle w:val="markedcontent"/>
          <w:rFonts w:ascii="Arial" w:hAnsi="Arial" w:cs="Arial"/>
        </w:rPr>
        <w:t xml:space="preserve">: Number of individuals ≥65 years of age at 1 January in the prescribing database with ≥ 1 prescription of long-acting benzodiazepines (N05BA01, N05BA02, N05BA05, N05BA08, N05BA11, N05CD01, N05CD02, N05CD03, N05CD10). </w:t>
      </w:r>
    </w:p>
    <w:p w14:paraId="093F1FED" w14:textId="77777777" w:rsidR="00630D47" w:rsidRPr="00E043E2" w:rsidRDefault="00630D47" w:rsidP="00630D47">
      <w:pPr>
        <w:pStyle w:val="AIHWwebbodytext"/>
        <w:rPr>
          <w:rStyle w:val="markedcontent"/>
          <w:rFonts w:ascii="Arial" w:hAnsi="Arial" w:cs="Arial"/>
        </w:rPr>
      </w:pPr>
      <w:r w:rsidRPr="00E043E2">
        <w:rPr>
          <w:rStyle w:val="markedcontent"/>
          <w:rFonts w:ascii="Arial" w:hAnsi="Arial" w:cs="Arial"/>
          <w:b/>
        </w:rPr>
        <w:t>Denominator</w:t>
      </w:r>
      <w:r w:rsidRPr="00E043E2">
        <w:rPr>
          <w:rStyle w:val="markedcontent"/>
          <w:rFonts w:ascii="Arial" w:hAnsi="Arial" w:cs="Arial"/>
        </w:rPr>
        <w:t>: Number of individuals ≥65 years of age at 1 January in the prescribing database.</w:t>
      </w:r>
    </w:p>
    <w:p w14:paraId="1CE927AF" w14:textId="77777777" w:rsidR="001C73E5" w:rsidRDefault="001C73E5" w:rsidP="00601178">
      <w:pPr>
        <w:pStyle w:val="AIHWwebbodytext"/>
        <w:rPr>
          <w:rStyle w:val="markedcontent"/>
        </w:rPr>
      </w:pPr>
    </w:p>
    <w:p w14:paraId="166DCA30" w14:textId="1D7B5E05" w:rsidR="00E1531D" w:rsidRPr="006541D1" w:rsidRDefault="00E1531D" w:rsidP="00E1531D">
      <w:pPr>
        <w:pStyle w:val="AIHWwebbodytext"/>
        <w:rPr>
          <w:b/>
          <w:bCs/>
          <w:sz w:val="28"/>
          <w:szCs w:val="28"/>
        </w:rPr>
      </w:pPr>
      <w:r w:rsidRPr="006541D1">
        <w:rPr>
          <w:b/>
          <w:bCs/>
          <w:sz w:val="28"/>
          <w:szCs w:val="28"/>
        </w:rPr>
        <w:t>Patients with long-term prescription of any anticoagulating drug in combination with an oral nonsteroidal anti-inflammatory drug (NSAID)</w:t>
      </w:r>
    </w:p>
    <w:p w14:paraId="335A187B" w14:textId="77777777" w:rsidR="00140535" w:rsidRPr="00E043E2" w:rsidRDefault="00140535" w:rsidP="00601178">
      <w:pPr>
        <w:pStyle w:val="AIHWwebbodytext"/>
        <w:rPr>
          <w:rFonts w:ascii="Arial" w:hAnsi="Arial" w:cs="Arial"/>
        </w:rPr>
      </w:pPr>
      <w:r w:rsidRPr="00E043E2">
        <w:rPr>
          <w:rFonts w:ascii="Arial" w:hAnsi="Arial" w:cs="Arial"/>
          <w:b/>
        </w:rPr>
        <w:t>OECD indicator name</w:t>
      </w:r>
      <w:r w:rsidRPr="00E043E2">
        <w:rPr>
          <w:rFonts w:ascii="Arial" w:hAnsi="Arial" w:cs="Arial"/>
        </w:rPr>
        <w:t>: Any anticoagulating drug in combination with an oral NSAID.</w:t>
      </w:r>
    </w:p>
    <w:p w14:paraId="1792AA1B" w14:textId="5C57F5AA" w:rsidR="00601178" w:rsidRPr="00E043E2" w:rsidRDefault="00E1531D" w:rsidP="00601178">
      <w:pPr>
        <w:pStyle w:val="AIHWwebbodytext"/>
        <w:rPr>
          <w:rStyle w:val="markedcontent"/>
          <w:rFonts w:ascii="Arial" w:hAnsi="Arial" w:cs="Arial"/>
        </w:rPr>
      </w:pPr>
      <w:r w:rsidRPr="00E043E2">
        <w:rPr>
          <w:rFonts w:ascii="Arial" w:hAnsi="Arial" w:cs="Arial"/>
          <w:b/>
        </w:rPr>
        <w:t>Coverage</w:t>
      </w:r>
      <w:r w:rsidRPr="00E043E2">
        <w:rPr>
          <w:rFonts w:ascii="Arial" w:hAnsi="Arial" w:cs="Arial"/>
        </w:rPr>
        <w:t xml:space="preserve">: Population in the prescribing database with </w:t>
      </w:r>
      <w:r w:rsidRPr="00E043E2">
        <w:rPr>
          <w:rStyle w:val="markedcontent"/>
          <w:rFonts w:ascii="Arial" w:hAnsi="Arial" w:cs="Arial"/>
        </w:rPr>
        <w:t>≥1 prescription during the reference year</w:t>
      </w:r>
      <w:r w:rsidR="00E043E2">
        <w:rPr>
          <w:rStyle w:val="markedcontent"/>
          <w:rFonts w:ascii="Arial" w:hAnsi="Arial" w:cs="Arial"/>
        </w:rPr>
        <w:t>.</w:t>
      </w:r>
    </w:p>
    <w:p w14:paraId="72DA1FE7" w14:textId="0B1C6B95" w:rsidR="00E1531D" w:rsidRPr="00E043E2" w:rsidRDefault="00E1531D" w:rsidP="00601178">
      <w:pPr>
        <w:pStyle w:val="AIHWwebbodytext"/>
        <w:rPr>
          <w:rStyle w:val="markedcontent"/>
          <w:rFonts w:ascii="Arial" w:hAnsi="Arial" w:cs="Arial"/>
        </w:rPr>
      </w:pPr>
      <w:r w:rsidRPr="00E043E2">
        <w:rPr>
          <w:rStyle w:val="markedcontent"/>
          <w:rFonts w:ascii="Arial" w:hAnsi="Arial" w:cs="Arial"/>
          <w:b/>
        </w:rPr>
        <w:t>Numerator</w:t>
      </w:r>
      <w:r w:rsidRPr="00E043E2">
        <w:rPr>
          <w:rStyle w:val="markedcontent"/>
          <w:rFonts w:ascii="Arial" w:hAnsi="Arial" w:cs="Arial"/>
        </w:rPr>
        <w:t>: Number of individuals who are long-term users of anticoagulating drugs acenocoumarol (B01AA07) or warfarin (B01AA03) or phenprocoumon (B01AA04) or dabigatran (B01AE07) or rivaroxaban (B01AF01) or apixaban (B01AF02) or Edoxaban (B01AF03) with concomitant use of ≥ 1 prescription of NSAID (M01A or M01B)</w:t>
      </w:r>
      <w:r w:rsidR="00E043E2">
        <w:rPr>
          <w:rStyle w:val="markedcontent"/>
          <w:rFonts w:ascii="Arial" w:hAnsi="Arial" w:cs="Arial"/>
        </w:rPr>
        <w:t>.</w:t>
      </w:r>
    </w:p>
    <w:p w14:paraId="6A923684" w14:textId="0DE1E112" w:rsidR="00E1531D" w:rsidRPr="00E043E2" w:rsidRDefault="00E1531D" w:rsidP="00601178">
      <w:pPr>
        <w:pStyle w:val="AIHWwebbodytext"/>
        <w:rPr>
          <w:rFonts w:ascii="Arial" w:hAnsi="Arial" w:cs="Arial"/>
        </w:rPr>
      </w:pPr>
      <w:r w:rsidRPr="00E043E2">
        <w:rPr>
          <w:rStyle w:val="markedcontent"/>
          <w:rFonts w:ascii="Arial" w:hAnsi="Arial" w:cs="Arial"/>
          <w:b/>
        </w:rPr>
        <w:t>Denominator</w:t>
      </w:r>
      <w:r w:rsidRPr="00E043E2">
        <w:rPr>
          <w:rStyle w:val="markedcontent"/>
          <w:rFonts w:ascii="Arial" w:hAnsi="Arial" w:cs="Arial"/>
        </w:rPr>
        <w:t xml:space="preserve">: Number of individuals who are long-term users of ATC-codes acenocoumarol (B01AA07) or warfarin (B01AA03) or phenprocoumon (B01AA04) or dabigatran (B01AE07) or rivaroxaban (B01AF01) or apixaban (B01AF02) or Edoxaban (B01AF03). This is defined as individuals who use &gt;270 DDDs of the B01A codes listed above. </w:t>
      </w:r>
    </w:p>
    <w:p w14:paraId="5A7F2F15" w14:textId="27940FAB" w:rsidR="00921473" w:rsidRDefault="00921473" w:rsidP="00601178">
      <w:pPr>
        <w:rPr>
          <w:rFonts w:ascii="Open Sans" w:hAnsi="Open Sans" w:cs="Open Sans"/>
          <w:lang w:val="en-AU"/>
        </w:rPr>
      </w:pPr>
    </w:p>
    <w:p w14:paraId="73EB3FD6" w14:textId="11D24747" w:rsidR="00E1531D" w:rsidRPr="006541D1" w:rsidRDefault="00E1531D" w:rsidP="00E1531D">
      <w:pPr>
        <w:pStyle w:val="AIHWwebbodytext"/>
        <w:rPr>
          <w:b/>
          <w:bCs/>
          <w:sz w:val="28"/>
          <w:szCs w:val="28"/>
        </w:rPr>
      </w:pPr>
      <w:r w:rsidRPr="006541D1">
        <w:rPr>
          <w:b/>
          <w:bCs/>
          <w:sz w:val="28"/>
          <w:szCs w:val="28"/>
        </w:rPr>
        <w:t>Total volume of antibiotics for systemic use</w:t>
      </w:r>
      <w:r w:rsidR="00787B91" w:rsidRPr="006541D1">
        <w:rPr>
          <w:b/>
          <w:bCs/>
          <w:sz w:val="28"/>
          <w:szCs w:val="28"/>
        </w:rPr>
        <w:t xml:space="preserve"> </w:t>
      </w:r>
    </w:p>
    <w:p w14:paraId="55FF393B" w14:textId="142773B5" w:rsidR="00140535" w:rsidRPr="00E043E2" w:rsidRDefault="00140535" w:rsidP="00E1531D">
      <w:pPr>
        <w:pStyle w:val="AIHWwebbodytext"/>
        <w:rPr>
          <w:rFonts w:ascii="Arial" w:hAnsi="Arial" w:cs="Arial"/>
        </w:rPr>
      </w:pPr>
      <w:r w:rsidRPr="00E043E2">
        <w:rPr>
          <w:rFonts w:ascii="Arial" w:hAnsi="Arial" w:cs="Arial"/>
          <w:b/>
        </w:rPr>
        <w:t>OECD indicator name</w:t>
      </w:r>
      <w:r w:rsidRPr="00E043E2">
        <w:rPr>
          <w:rFonts w:ascii="Arial" w:hAnsi="Arial" w:cs="Arial"/>
        </w:rPr>
        <w:t xml:space="preserve">: Overall volume of antibiotics for systemic use prescribed. </w:t>
      </w:r>
    </w:p>
    <w:p w14:paraId="2CB88D59" w14:textId="35785FFD" w:rsidR="007A4AAA" w:rsidRPr="00E043E2" w:rsidRDefault="007A4AAA" w:rsidP="00E1531D">
      <w:pPr>
        <w:pStyle w:val="AIHWwebbodytext"/>
        <w:rPr>
          <w:rStyle w:val="markedcontent"/>
          <w:rFonts w:ascii="Arial" w:hAnsi="Arial" w:cs="Arial"/>
        </w:rPr>
      </w:pPr>
      <w:r w:rsidRPr="00E043E2">
        <w:rPr>
          <w:rFonts w:ascii="Arial" w:hAnsi="Arial" w:cs="Arial"/>
          <w:b/>
        </w:rPr>
        <w:t>Coverage</w:t>
      </w:r>
      <w:r w:rsidRPr="00E043E2">
        <w:rPr>
          <w:rFonts w:ascii="Arial" w:hAnsi="Arial" w:cs="Arial"/>
        </w:rPr>
        <w:t xml:space="preserve">: Population in the prescribing database with </w:t>
      </w:r>
      <w:r w:rsidRPr="00E043E2">
        <w:rPr>
          <w:rStyle w:val="markedcontent"/>
          <w:rFonts w:ascii="Arial" w:hAnsi="Arial" w:cs="Arial"/>
        </w:rPr>
        <w:t>≥1 prescription during the reference year</w:t>
      </w:r>
      <w:r w:rsidR="00E043E2" w:rsidRPr="00E043E2">
        <w:rPr>
          <w:rStyle w:val="markedcontent"/>
          <w:rFonts w:ascii="Arial" w:hAnsi="Arial" w:cs="Arial"/>
        </w:rPr>
        <w:t>.</w:t>
      </w:r>
    </w:p>
    <w:p w14:paraId="7B4109D2" w14:textId="66072F98" w:rsidR="007A4AAA" w:rsidRPr="00E043E2" w:rsidRDefault="007A4AAA" w:rsidP="00E1531D">
      <w:pPr>
        <w:pStyle w:val="AIHWwebbodytext"/>
        <w:rPr>
          <w:rStyle w:val="markedcontent"/>
          <w:rFonts w:ascii="Arial" w:hAnsi="Arial" w:cs="Arial"/>
        </w:rPr>
      </w:pPr>
      <w:r w:rsidRPr="00E043E2">
        <w:rPr>
          <w:rStyle w:val="markedcontent"/>
          <w:rFonts w:ascii="Arial" w:hAnsi="Arial" w:cs="Arial"/>
          <w:b/>
        </w:rPr>
        <w:t>Numerator</w:t>
      </w:r>
      <w:r w:rsidRPr="00E043E2">
        <w:rPr>
          <w:rStyle w:val="markedcontent"/>
          <w:rFonts w:ascii="Arial" w:hAnsi="Arial" w:cs="Arial"/>
        </w:rPr>
        <w:t>: Sum DDD of all ATC J01 prescriptions</w:t>
      </w:r>
      <w:r w:rsidR="00E043E2" w:rsidRPr="00E043E2">
        <w:rPr>
          <w:rStyle w:val="markedcontent"/>
          <w:rFonts w:ascii="Arial" w:hAnsi="Arial" w:cs="Arial"/>
        </w:rPr>
        <w:t>.</w:t>
      </w:r>
    </w:p>
    <w:p w14:paraId="3DB90145" w14:textId="7F52C4A0" w:rsidR="00E043E2" w:rsidRDefault="007A4AAA" w:rsidP="006C54C2">
      <w:pPr>
        <w:pStyle w:val="AIHWwebbodytext"/>
        <w:rPr>
          <w:rStyle w:val="markedcontent"/>
          <w:rFonts w:ascii="Arial" w:hAnsi="Arial" w:cs="Arial"/>
        </w:rPr>
      </w:pPr>
      <w:r w:rsidRPr="00E043E2">
        <w:rPr>
          <w:rStyle w:val="markedcontent"/>
          <w:rFonts w:ascii="Arial" w:hAnsi="Arial" w:cs="Arial"/>
          <w:b/>
        </w:rPr>
        <w:t>Denominator</w:t>
      </w:r>
      <w:r w:rsidRPr="00E043E2">
        <w:rPr>
          <w:rStyle w:val="markedcontent"/>
          <w:rFonts w:ascii="Arial" w:hAnsi="Arial" w:cs="Arial"/>
        </w:rPr>
        <w:t>: Population co</w:t>
      </w:r>
      <w:r w:rsidR="006C54C2">
        <w:rPr>
          <w:rStyle w:val="markedcontent"/>
          <w:rFonts w:ascii="Arial" w:hAnsi="Arial" w:cs="Arial"/>
        </w:rPr>
        <w:t>vered by database at 1 January.</w:t>
      </w:r>
    </w:p>
    <w:p w14:paraId="254E28B6" w14:textId="77777777" w:rsidR="006C54C2" w:rsidRPr="006C54C2" w:rsidRDefault="006C54C2" w:rsidP="006C54C2">
      <w:pPr>
        <w:pStyle w:val="AIHWwebbodytext"/>
        <w:rPr>
          <w:rFonts w:ascii="Arial" w:hAnsi="Arial" w:cs="Arial"/>
        </w:rPr>
      </w:pPr>
    </w:p>
    <w:p w14:paraId="0B31658B" w14:textId="1D1EB2AB" w:rsidR="00E1531D" w:rsidRPr="006541D1" w:rsidRDefault="00E1531D" w:rsidP="00E1531D">
      <w:pPr>
        <w:pStyle w:val="AIHWwebbodytext"/>
        <w:rPr>
          <w:b/>
          <w:bCs/>
          <w:sz w:val="28"/>
          <w:szCs w:val="28"/>
        </w:rPr>
      </w:pPr>
      <w:r w:rsidRPr="006541D1">
        <w:rPr>
          <w:b/>
          <w:bCs/>
          <w:sz w:val="28"/>
          <w:szCs w:val="28"/>
        </w:rPr>
        <w:t>Volume of second line antibiotics as a share of total volume</w:t>
      </w:r>
    </w:p>
    <w:p w14:paraId="3C43A3AF" w14:textId="6B1AFF14" w:rsidR="00140535" w:rsidRPr="00DE1DF2" w:rsidRDefault="00140535" w:rsidP="00E1531D">
      <w:pPr>
        <w:pStyle w:val="AIHWwebbodytext"/>
        <w:rPr>
          <w:rFonts w:ascii="Arial" w:hAnsi="Arial" w:cs="Arial"/>
        </w:rPr>
      </w:pPr>
      <w:r w:rsidRPr="00DE1DF2">
        <w:rPr>
          <w:rFonts w:ascii="Arial" w:hAnsi="Arial" w:cs="Arial"/>
          <w:b/>
        </w:rPr>
        <w:t>OECD indicator name</w:t>
      </w:r>
      <w:r w:rsidRPr="00DE1DF2">
        <w:rPr>
          <w:rFonts w:ascii="Arial" w:hAnsi="Arial" w:cs="Arial"/>
        </w:rPr>
        <w:t>: Volume of cephalosporines and quinolones as a proportion of all systemic antibiotics prescribed.</w:t>
      </w:r>
    </w:p>
    <w:p w14:paraId="3EF22369" w14:textId="5E228314" w:rsidR="00BF66C5" w:rsidRPr="00DE1DF2" w:rsidRDefault="000130B1" w:rsidP="00E1531D">
      <w:pPr>
        <w:pStyle w:val="AIHWwebbodytext"/>
        <w:rPr>
          <w:rStyle w:val="markedcontent"/>
          <w:rFonts w:ascii="Arial" w:hAnsi="Arial" w:cs="Arial"/>
        </w:rPr>
      </w:pPr>
      <w:r w:rsidRPr="00DE1DF2">
        <w:rPr>
          <w:rFonts w:ascii="Arial" w:hAnsi="Arial" w:cs="Arial"/>
          <w:b/>
        </w:rPr>
        <w:t>Coverage</w:t>
      </w:r>
      <w:r w:rsidRPr="00DE1DF2">
        <w:rPr>
          <w:rFonts w:ascii="Arial" w:hAnsi="Arial" w:cs="Arial"/>
        </w:rPr>
        <w:t xml:space="preserve">: Population in the prescribing database with </w:t>
      </w:r>
      <w:r w:rsidRPr="00DE1DF2">
        <w:rPr>
          <w:rStyle w:val="markedcontent"/>
          <w:rFonts w:ascii="Arial" w:hAnsi="Arial" w:cs="Arial"/>
        </w:rPr>
        <w:t>≥1 prescription during the reference year.</w:t>
      </w:r>
    </w:p>
    <w:p w14:paraId="6D0B8F92" w14:textId="20E73AD2" w:rsidR="000130B1" w:rsidRPr="00DE1DF2" w:rsidRDefault="000130B1" w:rsidP="00E1531D">
      <w:pPr>
        <w:pStyle w:val="AIHWwebbodytext"/>
        <w:rPr>
          <w:rStyle w:val="markedcontent"/>
          <w:rFonts w:ascii="Arial" w:hAnsi="Arial" w:cs="Arial"/>
        </w:rPr>
      </w:pPr>
      <w:r w:rsidRPr="00DE1DF2">
        <w:rPr>
          <w:rStyle w:val="markedcontent"/>
          <w:rFonts w:ascii="Arial" w:hAnsi="Arial" w:cs="Arial"/>
          <w:b/>
        </w:rPr>
        <w:t>Numerator</w:t>
      </w:r>
      <w:r w:rsidRPr="00DE1DF2">
        <w:rPr>
          <w:rStyle w:val="markedcontent"/>
          <w:rFonts w:ascii="Arial" w:hAnsi="Arial" w:cs="Arial"/>
        </w:rPr>
        <w:t>: Sum DDDs of all ATC J01D and J01M prescriptions.</w:t>
      </w:r>
    </w:p>
    <w:p w14:paraId="61C84555" w14:textId="3BF16E25" w:rsidR="000130B1" w:rsidRPr="00DE1DF2" w:rsidRDefault="000130B1" w:rsidP="00E1531D">
      <w:pPr>
        <w:pStyle w:val="AIHWwebbodytext"/>
        <w:rPr>
          <w:rStyle w:val="markedcontent"/>
          <w:rFonts w:ascii="Arial" w:hAnsi="Arial" w:cs="Arial"/>
        </w:rPr>
      </w:pPr>
      <w:r w:rsidRPr="00DE1DF2">
        <w:rPr>
          <w:rStyle w:val="markedcontent"/>
          <w:rFonts w:ascii="Arial" w:hAnsi="Arial" w:cs="Arial"/>
          <w:b/>
        </w:rPr>
        <w:t>Denominator</w:t>
      </w:r>
      <w:r w:rsidRPr="00DE1DF2">
        <w:rPr>
          <w:rStyle w:val="markedcontent"/>
          <w:rFonts w:ascii="Arial" w:hAnsi="Arial" w:cs="Arial"/>
        </w:rPr>
        <w:t xml:space="preserve">: Sum DDDs of all ATC J01 prescription in database. </w:t>
      </w:r>
    </w:p>
    <w:p w14:paraId="381B621A" w14:textId="77777777" w:rsidR="000130B1" w:rsidRPr="00DE1DF2" w:rsidRDefault="000130B1" w:rsidP="00E1531D">
      <w:pPr>
        <w:pStyle w:val="AIHWwebbodytext"/>
        <w:rPr>
          <w:rFonts w:ascii="Arial" w:hAnsi="Arial" w:cs="Arial"/>
        </w:rPr>
      </w:pPr>
    </w:p>
    <w:p w14:paraId="01114963" w14:textId="05F65B2E" w:rsidR="00E1531D" w:rsidRPr="006541D1" w:rsidRDefault="006C54C2" w:rsidP="00E1531D">
      <w:pPr>
        <w:pStyle w:val="AIHWwebbodytext"/>
        <w:rPr>
          <w:b/>
          <w:bCs/>
          <w:sz w:val="28"/>
          <w:szCs w:val="28"/>
        </w:rPr>
      </w:pPr>
      <w:r>
        <w:rPr>
          <w:b/>
          <w:bCs/>
          <w:sz w:val="28"/>
          <w:szCs w:val="28"/>
        </w:rPr>
        <w:t>Polypharmacy among people aged 75 and over</w:t>
      </w:r>
    </w:p>
    <w:p w14:paraId="251B1470" w14:textId="0460FB4F" w:rsidR="00140535" w:rsidRPr="00DE1DF2" w:rsidRDefault="00140535" w:rsidP="00E1531D">
      <w:pPr>
        <w:pStyle w:val="AIHWwebbodytext"/>
        <w:rPr>
          <w:rFonts w:ascii="Arial" w:hAnsi="Arial" w:cs="Arial"/>
        </w:rPr>
      </w:pPr>
      <w:r w:rsidRPr="00DE1DF2">
        <w:rPr>
          <w:rFonts w:ascii="Arial" w:hAnsi="Arial" w:cs="Arial"/>
          <w:b/>
        </w:rPr>
        <w:t>OECD indicator name</w:t>
      </w:r>
      <w:r w:rsidRPr="00DE1DF2">
        <w:rPr>
          <w:rFonts w:ascii="Arial" w:hAnsi="Arial" w:cs="Arial"/>
        </w:rPr>
        <w:t xml:space="preserve">: Proportion of 75 years and over who are taking more than 5 medications concurrently (&gt;90 days excluding dermatological and antibiotics). </w:t>
      </w:r>
    </w:p>
    <w:p w14:paraId="52038F4F" w14:textId="597D3F0F" w:rsidR="00E1531D" w:rsidRPr="00DE1DF2" w:rsidRDefault="00E1531D" w:rsidP="00E1531D">
      <w:pPr>
        <w:pStyle w:val="AIHWwebbodytext"/>
        <w:rPr>
          <w:rStyle w:val="markedcontent"/>
          <w:rFonts w:ascii="Arial" w:hAnsi="Arial" w:cs="Arial"/>
        </w:rPr>
      </w:pPr>
      <w:r w:rsidRPr="00DE1DF2">
        <w:rPr>
          <w:rFonts w:ascii="Arial" w:hAnsi="Arial" w:cs="Arial"/>
          <w:b/>
        </w:rPr>
        <w:t>Coverage</w:t>
      </w:r>
      <w:r w:rsidRPr="00DE1DF2">
        <w:rPr>
          <w:rFonts w:ascii="Arial" w:hAnsi="Arial" w:cs="Arial"/>
        </w:rPr>
        <w:t xml:space="preserve">: Population aged 75 and over (at 1 January of the reference year) in the prescribing database with </w:t>
      </w:r>
      <w:r w:rsidRPr="00DE1DF2">
        <w:rPr>
          <w:rStyle w:val="markedcontent"/>
          <w:rFonts w:ascii="Arial" w:hAnsi="Arial" w:cs="Arial"/>
        </w:rPr>
        <w:t>≥1 prescription during the reference year</w:t>
      </w:r>
      <w:r w:rsidR="00DE1DF2">
        <w:rPr>
          <w:rStyle w:val="markedcontent"/>
          <w:rFonts w:ascii="Arial" w:hAnsi="Arial" w:cs="Arial"/>
        </w:rPr>
        <w:t>.</w:t>
      </w:r>
    </w:p>
    <w:p w14:paraId="7726AE8C" w14:textId="0CC141A6" w:rsidR="00E1531D" w:rsidRPr="00DE1DF2" w:rsidRDefault="00E1531D" w:rsidP="00E1531D">
      <w:pPr>
        <w:pStyle w:val="AIHWwebbodytext"/>
        <w:rPr>
          <w:rStyle w:val="markedcontent"/>
          <w:rFonts w:ascii="Arial" w:hAnsi="Arial" w:cs="Arial"/>
        </w:rPr>
      </w:pPr>
      <w:r w:rsidRPr="00DE1DF2">
        <w:rPr>
          <w:rFonts w:ascii="Arial" w:hAnsi="Arial" w:cs="Arial"/>
          <w:b/>
        </w:rPr>
        <w:t>Numerator</w:t>
      </w:r>
      <w:r w:rsidRPr="00DE1DF2">
        <w:rPr>
          <w:rFonts w:ascii="Arial" w:hAnsi="Arial" w:cs="Arial"/>
        </w:rPr>
        <w:t xml:space="preserve">: Number of individuals </w:t>
      </w:r>
      <w:r w:rsidRPr="00DE1DF2">
        <w:rPr>
          <w:rStyle w:val="markedcontent"/>
          <w:rFonts w:ascii="Arial" w:hAnsi="Arial" w:cs="Arial"/>
        </w:rPr>
        <w:t xml:space="preserve">≥75 years of age as of 1 January in database with ≥5 chronically used medications with different ATC codes at the fourth level (e.g. A10BA) during the reference year. This means that a different medication should only be counted if it is not within the same ATC codes at the fourth level. Medication here refers to subgroups of chemicals classified by the World Health Organization at the fourth level of the ATC classification system, 2017 version. </w:t>
      </w:r>
    </w:p>
    <w:p w14:paraId="6D004529" w14:textId="7EEB3F6F" w:rsidR="00956ABC" w:rsidRPr="00DE1DF2" w:rsidRDefault="00956ABC" w:rsidP="00E1531D">
      <w:pPr>
        <w:pStyle w:val="AIHWwebbodytext"/>
        <w:rPr>
          <w:rStyle w:val="markedcontent"/>
          <w:rFonts w:ascii="Arial" w:hAnsi="Arial" w:cs="Arial"/>
        </w:rPr>
      </w:pPr>
      <w:r w:rsidRPr="00467D57">
        <w:rPr>
          <w:rStyle w:val="markedcontent"/>
          <w:rFonts w:ascii="Arial" w:hAnsi="Arial" w:cs="Arial"/>
          <w:b/>
        </w:rPr>
        <w:t>Denominator</w:t>
      </w:r>
      <w:r w:rsidRPr="00DE1DF2">
        <w:rPr>
          <w:rStyle w:val="markedcontent"/>
          <w:rFonts w:ascii="Arial" w:hAnsi="Arial" w:cs="Arial"/>
        </w:rPr>
        <w:t>: Number of individuals ≥75 years of age at 1 January in database.</w:t>
      </w:r>
    </w:p>
    <w:p w14:paraId="6596AAC4" w14:textId="2358531D" w:rsidR="00DE1DF2" w:rsidRDefault="00DE1DF2" w:rsidP="00E1531D">
      <w:pPr>
        <w:pStyle w:val="AIHWwebbodytext"/>
        <w:rPr>
          <w:rStyle w:val="markedcontent"/>
          <w:rFonts w:ascii="Arial" w:hAnsi="Arial" w:cs="Arial"/>
        </w:rPr>
      </w:pPr>
      <w:r w:rsidRPr="00467D57">
        <w:rPr>
          <w:rStyle w:val="markedcontent"/>
          <w:rFonts w:ascii="Arial" w:hAnsi="Arial" w:cs="Arial"/>
          <w:b/>
        </w:rPr>
        <w:t>Exclusions</w:t>
      </w:r>
      <w:r>
        <w:rPr>
          <w:rStyle w:val="markedcontent"/>
          <w:rFonts w:ascii="Arial" w:hAnsi="Arial" w:cs="Arial"/>
        </w:rPr>
        <w:t>:</w:t>
      </w:r>
    </w:p>
    <w:p w14:paraId="654B8211" w14:textId="163782BE" w:rsidR="00DE1DF2" w:rsidRDefault="00956ABC" w:rsidP="00C00FE6">
      <w:pPr>
        <w:pStyle w:val="AIHWwebbodytext"/>
        <w:numPr>
          <w:ilvl w:val="0"/>
          <w:numId w:val="10"/>
        </w:numPr>
        <w:spacing w:before="0" w:after="0" w:line="240" w:lineRule="auto"/>
        <w:rPr>
          <w:rStyle w:val="markedcontent"/>
          <w:rFonts w:ascii="Arial" w:hAnsi="Arial" w:cs="Arial"/>
        </w:rPr>
      </w:pPr>
      <w:r w:rsidRPr="00DE1DF2">
        <w:rPr>
          <w:rStyle w:val="markedcontent"/>
          <w:rFonts w:ascii="Arial" w:hAnsi="Arial" w:cs="Arial"/>
        </w:rPr>
        <w:t>De</w:t>
      </w:r>
      <w:r w:rsidR="00DE1DF2">
        <w:rPr>
          <w:rStyle w:val="markedcontent"/>
          <w:rFonts w:ascii="Arial" w:hAnsi="Arial" w:cs="Arial"/>
        </w:rPr>
        <w:t>rmatologicals for topical usage</w:t>
      </w:r>
      <w:r w:rsidR="00467D57">
        <w:rPr>
          <w:rStyle w:val="markedcontent"/>
          <w:rFonts w:ascii="Arial" w:hAnsi="Arial" w:cs="Arial"/>
        </w:rPr>
        <w:t xml:space="preserve"> (Table 1).</w:t>
      </w:r>
    </w:p>
    <w:p w14:paraId="21ED79B1" w14:textId="674D8911" w:rsidR="00956ABC" w:rsidRDefault="00467D57" w:rsidP="00C00FE6">
      <w:pPr>
        <w:pStyle w:val="AIHWwebbodytext"/>
        <w:numPr>
          <w:ilvl w:val="0"/>
          <w:numId w:val="10"/>
        </w:numPr>
        <w:spacing w:before="0" w:after="0" w:line="240" w:lineRule="auto"/>
        <w:rPr>
          <w:rStyle w:val="markedcontent"/>
          <w:rFonts w:ascii="Arial" w:hAnsi="Arial" w:cs="Arial"/>
        </w:rPr>
      </w:pPr>
      <w:r>
        <w:rPr>
          <w:rStyle w:val="markedcontent"/>
          <w:rFonts w:ascii="Arial" w:hAnsi="Arial" w:cs="Arial"/>
        </w:rPr>
        <w:t>Antibiotics (J01</w:t>
      </w:r>
      <w:r w:rsidR="00956ABC" w:rsidRPr="00DE1DF2">
        <w:rPr>
          <w:rStyle w:val="markedcontent"/>
          <w:rFonts w:ascii="Arial" w:hAnsi="Arial" w:cs="Arial"/>
        </w:rPr>
        <w:t>)</w:t>
      </w:r>
      <w:r>
        <w:rPr>
          <w:rStyle w:val="markedcontent"/>
          <w:rFonts w:ascii="Arial" w:hAnsi="Arial" w:cs="Arial"/>
        </w:rPr>
        <w:t>.</w:t>
      </w:r>
      <w:r w:rsidR="00956ABC" w:rsidRPr="00DE1DF2">
        <w:rPr>
          <w:rStyle w:val="markedcontent"/>
          <w:rFonts w:ascii="Arial" w:hAnsi="Arial" w:cs="Arial"/>
        </w:rPr>
        <w:t xml:space="preserve"> </w:t>
      </w:r>
    </w:p>
    <w:p w14:paraId="7B06DE04" w14:textId="4AE230F8" w:rsidR="00C00FE6" w:rsidRDefault="00C00FE6" w:rsidP="00C00FE6">
      <w:pPr>
        <w:pStyle w:val="AIHWwebbodytext"/>
        <w:spacing w:before="0" w:line="240" w:lineRule="auto"/>
        <w:rPr>
          <w:rStyle w:val="markedcontent"/>
          <w:rFonts w:ascii="Arial" w:hAnsi="Arial" w:cs="Arial"/>
        </w:rPr>
      </w:pPr>
    </w:p>
    <w:p w14:paraId="627D73A2" w14:textId="3A4159DF" w:rsidR="00C00FE6" w:rsidRPr="00467D57" w:rsidRDefault="00C00FE6" w:rsidP="00C00FE6">
      <w:pPr>
        <w:pStyle w:val="AIHWwebbodytext"/>
        <w:spacing w:before="0" w:line="240" w:lineRule="auto"/>
        <w:rPr>
          <w:rStyle w:val="markedcontent"/>
          <w:rFonts w:ascii="Arial" w:hAnsi="Arial" w:cs="Arial"/>
          <w:b/>
        </w:rPr>
      </w:pPr>
      <w:r w:rsidRPr="00467D57">
        <w:rPr>
          <w:rStyle w:val="markedcontent"/>
          <w:rFonts w:ascii="Arial" w:hAnsi="Arial" w:cs="Arial"/>
          <w:b/>
        </w:rPr>
        <w:t xml:space="preserve">Table 1: Excluded </w:t>
      </w:r>
      <w:r w:rsidR="00467D57" w:rsidRPr="00467D57">
        <w:rPr>
          <w:rStyle w:val="markedcontent"/>
          <w:rFonts w:ascii="Arial" w:hAnsi="Arial" w:cs="Arial"/>
          <w:b/>
        </w:rPr>
        <w:t>ATC d</w:t>
      </w:r>
      <w:r w:rsidR="00F45866">
        <w:rPr>
          <w:rStyle w:val="markedcontent"/>
          <w:rFonts w:ascii="Arial" w:hAnsi="Arial" w:cs="Arial"/>
          <w:b/>
        </w:rPr>
        <w:t>ermatologicals</w:t>
      </w:r>
      <w:r w:rsidR="00467D57" w:rsidRPr="00467D57">
        <w:rPr>
          <w:rStyle w:val="markedcontent"/>
          <w:rFonts w:ascii="Arial" w:hAnsi="Arial" w:cs="Arial"/>
          <w:b/>
        </w:rPr>
        <w:t xml:space="preserve"> codes</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366"/>
      </w:tblGrid>
      <w:tr w:rsidR="0041265A" w:rsidRPr="00DE1DF2" w14:paraId="51C2539D" w14:textId="32DA2B59" w:rsidTr="0041265A">
        <w:tc>
          <w:tcPr>
            <w:tcW w:w="1985" w:type="dxa"/>
            <w:tcBorders>
              <w:top w:val="single" w:sz="4" w:space="0" w:color="auto"/>
              <w:bottom w:val="single" w:sz="4" w:space="0" w:color="auto"/>
            </w:tcBorders>
          </w:tcPr>
          <w:p w14:paraId="5822FFF6" w14:textId="6EB433A9" w:rsidR="0041265A" w:rsidRPr="00F45866" w:rsidRDefault="0041265A" w:rsidP="00467D57">
            <w:pPr>
              <w:pStyle w:val="AIHWwebbodytext"/>
              <w:spacing w:before="0" w:after="0"/>
              <w:rPr>
                <w:rFonts w:ascii="Arial" w:hAnsi="Arial" w:cs="Arial"/>
                <w:b/>
                <w:bCs/>
                <w:sz w:val="20"/>
                <w:szCs w:val="20"/>
              </w:rPr>
            </w:pPr>
            <w:r w:rsidRPr="00F45866">
              <w:rPr>
                <w:rFonts w:ascii="Arial" w:hAnsi="Arial" w:cs="Arial"/>
                <w:b/>
                <w:bCs/>
                <w:sz w:val="20"/>
                <w:szCs w:val="20"/>
              </w:rPr>
              <w:t>Code</w:t>
            </w:r>
          </w:p>
        </w:tc>
        <w:tc>
          <w:tcPr>
            <w:tcW w:w="7366" w:type="dxa"/>
            <w:tcBorders>
              <w:top w:val="single" w:sz="4" w:space="0" w:color="auto"/>
              <w:bottom w:val="single" w:sz="4" w:space="0" w:color="auto"/>
            </w:tcBorders>
          </w:tcPr>
          <w:p w14:paraId="2CF37A7A" w14:textId="6AA234FA" w:rsidR="0041265A" w:rsidRPr="00F45866" w:rsidRDefault="0041265A" w:rsidP="00467D57">
            <w:pPr>
              <w:pStyle w:val="AIHWwebbodytext"/>
              <w:spacing w:before="0" w:after="0"/>
              <w:rPr>
                <w:rFonts w:ascii="Arial" w:hAnsi="Arial" w:cs="Arial"/>
                <w:b/>
                <w:bCs/>
                <w:sz w:val="20"/>
                <w:szCs w:val="20"/>
              </w:rPr>
            </w:pPr>
            <w:r w:rsidRPr="00F45866">
              <w:rPr>
                <w:rFonts w:ascii="Arial" w:hAnsi="Arial" w:cs="Arial"/>
                <w:b/>
                <w:bCs/>
                <w:sz w:val="20"/>
                <w:szCs w:val="20"/>
              </w:rPr>
              <w:t>Description</w:t>
            </w:r>
          </w:p>
        </w:tc>
      </w:tr>
      <w:tr w:rsidR="0041265A" w:rsidRPr="00DE1DF2" w14:paraId="78E5D4CA" w14:textId="6951AD35" w:rsidTr="0041265A">
        <w:tc>
          <w:tcPr>
            <w:tcW w:w="1985" w:type="dxa"/>
            <w:tcBorders>
              <w:top w:val="single" w:sz="4" w:space="0" w:color="auto"/>
            </w:tcBorders>
          </w:tcPr>
          <w:p w14:paraId="725D1B1B" w14:textId="2C7AA3AE" w:rsidR="0041265A" w:rsidRPr="00F45866" w:rsidRDefault="0041265A" w:rsidP="00467D57">
            <w:pPr>
              <w:pStyle w:val="AIHWwebbodytext"/>
              <w:spacing w:before="0" w:after="0"/>
              <w:rPr>
                <w:rFonts w:ascii="Arial" w:hAnsi="Arial" w:cs="Arial"/>
                <w:sz w:val="20"/>
                <w:szCs w:val="20"/>
              </w:rPr>
            </w:pPr>
            <w:r w:rsidRPr="00F45866">
              <w:rPr>
                <w:rFonts w:ascii="Arial" w:hAnsi="Arial" w:cs="Arial"/>
                <w:sz w:val="20"/>
                <w:szCs w:val="20"/>
              </w:rPr>
              <w:t>S01A</w:t>
            </w:r>
          </w:p>
        </w:tc>
        <w:tc>
          <w:tcPr>
            <w:tcW w:w="7366" w:type="dxa"/>
            <w:tcBorders>
              <w:top w:val="single" w:sz="4" w:space="0" w:color="auto"/>
            </w:tcBorders>
          </w:tcPr>
          <w:p w14:paraId="252FABA4" w14:textId="7620BC90" w:rsidR="0041265A" w:rsidRPr="00F45866" w:rsidRDefault="0041265A" w:rsidP="00467D57">
            <w:pPr>
              <w:pStyle w:val="AIHWwebbodytext"/>
              <w:spacing w:before="0" w:after="0"/>
              <w:rPr>
                <w:rFonts w:ascii="Arial" w:hAnsi="Arial" w:cs="Arial"/>
                <w:sz w:val="20"/>
                <w:szCs w:val="20"/>
              </w:rPr>
            </w:pPr>
            <w:r w:rsidRPr="00F45866">
              <w:rPr>
                <w:rFonts w:ascii="Arial" w:hAnsi="Arial" w:cs="Arial"/>
                <w:sz w:val="20"/>
                <w:szCs w:val="20"/>
              </w:rPr>
              <w:t>Antibiotics for the eye</w:t>
            </w:r>
          </w:p>
        </w:tc>
      </w:tr>
      <w:tr w:rsidR="0041265A" w:rsidRPr="00DE1DF2" w14:paraId="5B82B9B3" w14:textId="1CDE4D40" w:rsidTr="0041265A">
        <w:tc>
          <w:tcPr>
            <w:tcW w:w="1985" w:type="dxa"/>
          </w:tcPr>
          <w:p w14:paraId="2A676461" w14:textId="560F5B8D" w:rsidR="0041265A" w:rsidRPr="00F45866" w:rsidRDefault="0041265A" w:rsidP="00467D57">
            <w:pPr>
              <w:pStyle w:val="AIHWwebbodytext"/>
              <w:spacing w:before="0" w:after="0"/>
              <w:rPr>
                <w:rFonts w:ascii="Arial" w:hAnsi="Arial" w:cs="Arial"/>
                <w:sz w:val="20"/>
                <w:szCs w:val="20"/>
              </w:rPr>
            </w:pPr>
            <w:r w:rsidRPr="00F45866">
              <w:rPr>
                <w:rFonts w:ascii="Arial" w:hAnsi="Arial" w:cs="Arial"/>
                <w:sz w:val="20"/>
                <w:szCs w:val="20"/>
              </w:rPr>
              <w:t>S02</w:t>
            </w:r>
          </w:p>
        </w:tc>
        <w:tc>
          <w:tcPr>
            <w:tcW w:w="7366" w:type="dxa"/>
          </w:tcPr>
          <w:p w14:paraId="79C72DA2" w14:textId="60EEE802" w:rsidR="0041265A" w:rsidRPr="00F45866" w:rsidRDefault="0041265A" w:rsidP="00467D57">
            <w:pPr>
              <w:pStyle w:val="AIHWwebbodytext"/>
              <w:spacing w:before="0" w:after="0"/>
              <w:rPr>
                <w:rFonts w:ascii="Arial" w:hAnsi="Arial" w:cs="Arial"/>
                <w:sz w:val="20"/>
                <w:szCs w:val="20"/>
              </w:rPr>
            </w:pPr>
            <w:r w:rsidRPr="00F45866">
              <w:rPr>
                <w:rFonts w:ascii="Arial" w:hAnsi="Arial" w:cs="Arial"/>
                <w:sz w:val="20"/>
                <w:szCs w:val="20"/>
              </w:rPr>
              <w:t>Otologicals</w:t>
            </w:r>
          </w:p>
        </w:tc>
      </w:tr>
      <w:tr w:rsidR="0041265A" w:rsidRPr="00DE1DF2" w14:paraId="07AD6617" w14:textId="7E9DFCDC" w:rsidTr="0041265A">
        <w:tc>
          <w:tcPr>
            <w:tcW w:w="1985" w:type="dxa"/>
          </w:tcPr>
          <w:p w14:paraId="402C89C0" w14:textId="66D5AFEE" w:rsidR="0041265A" w:rsidRPr="00F45866" w:rsidRDefault="0041265A" w:rsidP="00467D57">
            <w:pPr>
              <w:pStyle w:val="AIHWwebbodytext"/>
              <w:spacing w:before="0" w:after="0"/>
              <w:rPr>
                <w:rFonts w:ascii="Arial" w:hAnsi="Arial" w:cs="Arial"/>
                <w:sz w:val="20"/>
                <w:szCs w:val="20"/>
              </w:rPr>
            </w:pPr>
            <w:r w:rsidRPr="00F45866">
              <w:rPr>
                <w:rFonts w:ascii="Arial" w:hAnsi="Arial" w:cs="Arial"/>
                <w:sz w:val="20"/>
                <w:szCs w:val="20"/>
              </w:rPr>
              <w:t>D01A</w:t>
            </w:r>
          </w:p>
        </w:tc>
        <w:tc>
          <w:tcPr>
            <w:tcW w:w="7366" w:type="dxa"/>
          </w:tcPr>
          <w:p w14:paraId="3B4F1B63" w14:textId="48476CC4" w:rsidR="0041265A" w:rsidRPr="00F45866" w:rsidRDefault="0041265A" w:rsidP="00467D57">
            <w:pPr>
              <w:pStyle w:val="AIHWwebbodytext"/>
              <w:spacing w:before="0" w:after="0"/>
              <w:rPr>
                <w:rFonts w:ascii="Arial" w:hAnsi="Arial" w:cs="Arial"/>
                <w:sz w:val="20"/>
                <w:szCs w:val="20"/>
              </w:rPr>
            </w:pPr>
            <w:r w:rsidRPr="00F45866">
              <w:rPr>
                <w:rFonts w:ascii="Arial" w:hAnsi="Arial" w:cs="Arial"/>
                <w:sz w:val="20"/>
                <w:szCs w:val="20"/>
              </w:rPr>
              <w:t>Antifungals for topical use</w:t>
            </w:r>
          </w:p>
        </w:tc>
      </w:tr>
      <w:tr w:rsidR="0041265A" w:rsidRPr="00DE1DF2" w14:paraId="31916E9B" w14:textId="5BFF7026" w:rsidTr="0041265A">
        <w:tc>
          <w:tcPr>
            <w:tcW w:w="1985" w:type="dxa"/>
          </w:tcPr>
          <w:p w14:paraId="7D65483E" w14:textId="443046F7" w:rsidR="0041265A" w:rsidRPr="00F45866" w:rsidRDefault="0041265A" w:rsidP="00467D57">
            <w:pPr>
              <w:pStyle w:val="AIHWwebbodytext"/>
              <w:spacing w:before="0" w:after="0"/>
              <w:rPr>
                <w:rFonts w:ascii="Arial" w:hAnsi="Arial" w:cs="Arial"/>
                <w:sz w:val="20"/>
                <w:szCs w:val="20"/>
              </w:rPr>
            </w:pPr>
            <w:r w:rsidRPr="00F45866">
              <w:rPr>
                <w:rFonts w:ascii="Arial" w:hAnsi="Arial" w:cs="Arial"/>
                <w:sz w:val="20"/>
                <w:szCs w:val="20"/>
              </w:rPr>
              <w:t>D02</w:t>
            </w:r>
          </w:p>
        </w:tc>
        <w:tc>
          <w:tcPr>
            <w:tcW w:w="7366" w:type="dxa"/>
          </w:tcPr>
          <w:p w14:paraId="2CC99BD0" w14:textId="77248573" w:rsidR="0041265A" w:rsidRPr="00F45866" w:rsidRDefault="0041265A" w:rsidP="00467D57">
            <w:pPr>
              <w:pStyle w:val="AIHWwebbodytext"/>
              <w:spacing w:before="0" w:after="0"/>
              <w:rPr>
                <w:rFonts w:ascii="Arial" w:hAnsi="Arial" w:cs="Arial"/>
                <w:sz w:val="20"/>
                <w:szCs w:val="20"/>
              </w:rPr>
            </w:pPr>
            <w:r w:rsidRPr="00F45866">
              <w:rPr>
                <w:rFonts w:ascii="Arial" w:hAnsi="Arial" w:cs="Arial"/>
                <w:sz w:val="20"/>
                <w:szCs w:val="20"/>
              </w:rPr>
              <w:t>Emollients and protectives</w:t>
            </w:r>
          </w:p>
        </w:tc>
      </w:tr>
      <w:tr w:rsidR="0041265A" w:rsidRPr="00DE1DF2" w14:paraId="018E8E16" w14:textId="16FEA9DC" w:rsidTr="0041265A">
        <w:tc>
          <w:tcPr>
            <w:tcW w:w="1985" w:type="dxa"/>
          </w:tcPr>
          <w:p w14:paraId="2C6032EE" w14:textId="0DE93F02" w:rsidR="0041265A" w:rsidRPr="00F45866" w:rsidRDefault="0041265A" w:rsidP="00467D57">
            <w:pPr>
              <w:pStyle w:val="AIHWwebbodytext"/>
              <w:spacing w:before="0" w:after="0"/>
              <w:rPr>
                <w:rFonts w:ascii="Arial" w:hAnsi="Arial" w:cs="Arial"/>
                <w:sz w:val="20"/>
                <w:szCs w:val="20"/>
              </w:rPr>
            </w:pPr>
            <w:r w:rsidRPr="00F45866">
              <w:rPr>
                <w:rFonts w:ascii="Arial" w:hAnsi="Arial" w:cs="Arial"/>
                <w:sz w:val="20"/>
                <w:szCs w:val="20"/>
              </w:rPr>
              <w:t>D03</w:t>
            </w:r>
          </w:p>
        </w:tc>
        <w:tc>
          <w:tcPr>
            <w:tcW w:w="7366" w:type="dxa"/>
          </w:tcPr>
          <w:p w14:paraId="2613CD50" w14:textId="4F207C58" w:rsidR="0041265A" w:rsidRPr="00F45866" w:rsidRDefault="0041265A" w:rsidP="00467D57">
            <w:pPr>
              <w:pStyle w:val="AIHWwebbodytext"/>
              <w:spacing w:before="0" w:after="0"/>
              <w:rPr>
                <w:rFonts w:ascii="Arial" w:hAnsi="Arial" w:cs="Arial"/>
                <w:sz w:val="20"/>
                <w:szCs w:val="20"/>
              </w:rPr>
            </w:pPr>
            <w:r w:rsidRPr="00F45866">
              <w:rPr>
                <w:rFonts w:ascii="Arial" w:hAnsi="Arial" w:cs="Arial"/>
                <w:sz w:val="20"/>
                <w:szCs w:val="20"/>
              </w:rPr>
              <w:t>Preparations for treatment of wounds and ulcers</w:t>
            </w:r>
          </w:p>
        </w:tc>
      </w:tr>
      <w:tr w:rsidR="0041265A" w:rsidRPr="00DE1DF2" w14:paraId="116B1F62" w14:textId="6CA14A22" w:rsidTr="0041265A">
        <w:tc>
          <w:tcPr>
            <w:tcW w:w="1985" w:type="dxa"/>
          </w:tcPr>
          <w:p w14:paraId="37B76359" w14:textId="71E02010" w:rsidR="0041265A" w:rsidRPr="00F45866" w:rsidRDefault="0041265A" w:rsidP="00467D57">
            <w:pPr>
              <w:pStyle w:val="AIHWwebbodytext"/>
              <w:spacing w:before="0" w:after="0"/>
              <w:rPr>
                <w:rFonts w:ascii="Arial" w:hAnsi="Arial" w:cs="Arial"/>
                <w:sz w:val="20"/>
                <w:szCs w:val="20"/>
              </w:rPr>
            </w:pPr>
            <w:r w:rsidRPr="00F45866">
              <w:rPr>
                <w:rFonts w:ascii="Arial" w:hAnsi="Arial" w:cs="Arial"/>
                <w:sz w:val="20"/>
                <w:szCs w:val="20"/>
              </w:rPr>
              <w:t>D04</w:t>
            </w:r>
          </w:p>
        </w:tc>
        <w:tc>
          <w:tcPr>
            <w:tcW w:w="7366" w:type="dxa"/>
          </w:tcPr>
          <w:p w14:paraId="1665EA8E" w14:textId="2C4F27A4" w:rsidR="0041265A" w:rsidRPr="00F45866" w:rsidRDefault="0041265A" w:rsidP="00467D57">
            <w:pPr>
              <w:pStyle w:val="AIHWwebbodytext"/>
              <w:spacing w:before="0" w:after="0"/>
              <w:rPr>
                <w:rFonts w:ascii="Arial" w:hAnsi="Arial" w:cs="Arial"/>
                <w:sz w:val="20"/>
                <w:szCs w:val="20"/>
              </w:rPr>
            </w:pPr>
            <w:r w:rsidRPr="00F45866">
              <w:rPr>
                <w:rFonts w:ascii="Arial" w:hAnsi="Arial" w:cs="Arial"/>
                <w:sz w:val="20"/>
                <w:szCs w:val="20"/>
              </w:rPr>
              <w:t xml:space="preserve">Antipruritics, incl. antihistamines, anaesthetics, etc. </w:t>
            </w:r>
          </w:p>
        </w:tc>
      </w:tr>
      <w:tr w:rsidR="0041265A" w:rsidRPr="00DE1DF2" w14:paraId="6622CA5F" w14:textId="341130C4" w:rsidTr="0041265A">
        <w:tc>
          <w:tcPr>
            <w:tcW w:w="1985" w:type="dxa"/>
          </w:tcPr>
          <w:p w14:paraId="681AC5CA" w14:textId="29E41A57" w:rsidR="0041265A" w:rsidRPr="00F45866" w:rsidRDefault="0041265A" w:rsidP="00467D57">
            <w:pPr>
              <w:pStyle w:val="AIHWwebbodytext"/>
              <w:spacing w:before="0" w:after="0"/>
              <w:rPr>
                <w:rFonts w:ascii="Arial" w:hAnsi="Arial" w:cs="Arial"/>
                <w:sz w:val="20"/>
                <w:szCs w:val="20"/>
              </w:rPr>
            </w:pPr>
            <w:r w:rsidRPr="00F45866">
              <w:rPr>
                <w:rFonts w:ascii="Arial" w:hAnsi="Arial" w:cs="Arial"/>
                <w:sz w:val="20"/>
                <w:szCs w:val="20"/>
              </w:rPr>
              <w:t>D05A</w:t>
            </w:r>
          </w:p>
        </w:tc>
        <w:tc>
          <w:tcPr>
            <w:tcW w:w="7366" w:type="dxa"/>
          </w:tcPr>
          <w:p w14:paraId="6C7B7474" w14:textId="73B09917" w:rsidR="0041265A" w:rsidRPr="00F45866" w:rsidRDefault="0041265A" w:rsidP="00467D57">
            <w:pPr>
              <w:pStyle w:val="AIHWwebbodytext"/>
              <w:spacing w:before="0" w:after="0"/>
              <w:rPr>
                <w:rFonts w:ascii="Arial" w:hAnsi="Arial" w:cs="Arial"/>
                <w:sz w:val="20"/>
                <w:szCs w:val="20"/>
              </w:rPr>
            </w:pPr>
            <w:r w:rsidRPr="00F45866">
              <w:rPr>
                <w:rFonts w:ascii="Arial" w:hAnsi="Arial" w:cs="Arial"/>
                <w:sz w:val="20"/>
                <w:szCs w:val="20"/>
              </w:rPr>
              <w:t>Antipsoriatics for topical use</w:t>
            </w:r>
          </w:p>
        </w:tc>
      </w:tr>
      <w:tr w:rsidR="0041265A" w:rsidRPr="00DE1DF2" w14:paraId="2751F1CD" w14:textId="1DF568C1" w:rsidTr="0041265A">
        <w:tc>
          <w:tcPr>
            <w:tcW w:w="1985" w:type="dxa"/>
          </w:tcPr>
          <w:p w14:paraId="7CB42DE7" w14:textId="69F6C4DB" w:rsidR="0041265A" w:rsidRPr="00F45866" w:rsidRDefault="0041265A" w:rsidP="00467D57">
            <w:pPr>
              <w:pStyle w:val="AIHWwebbodytext"/>
              <w:spacing w:before="0" w:after="0"/>
              <w:rPr>
                <w:rFonts w:ascii="Arial" w:hAnsi="Arial" w:cs="Arial"/>
                <w:sz w:val="20"/>
                <w:szCs w:val="20"/>
              </w:rPr>
            </w:pPr>
            <w:r w:rsidRPr="00F45866">
              <w:rPr>
                <w:rFonts w:ascii="Arial" w:hAnsi="Arial" w:cs="Arial"/>
                <w:sz w:val="20"/>
                <w:szCs w:val="20"/>
              </w:rPr>
              <w:t>D06</w:t>
            </w:r>
          </w:p>
        </w:tc>
        <w:tc>
          <w:tcPr>
            <w:tcW w:w="7366" w:type="dxa"/>
          </w:tcPr>
          <w:p w14:paraId="553ECFEB" w14:textId="58EDF161" w:rsidR="0041265A" w:rsidRPr="00F45866" w:rsidRDefault="0041265A" w:rsidP="00467D57">
            <w:pPr>
              <w:pStyle w:val="AIHWwebbodytext"/>
              <w:spacing w:before="0" w:after="0"/>
              <w:rPr>
                <w:rFonts w:ascii="Arial" w:hAnsi="Arial" w:cs="Arial"/>
                <w:sz w:val="20"/>
                <w:szCs w:val="20"/>
              </w:rPr>
            </w:pPr>
            <w:r w:rsidRPr="00F45866">
              <w:rPr>
                <w:rFonts w:ascii="Arial" w:hAnsi="Arial" w:cs="Arial"/>
                <w:sz w:val="20"/>
                <w:szCs w:val="20"/>
              </w:rPr>
              <w:t>Antibiotics and chemotherapeutics for dermatological use</w:t>
            </w:r>
          </w:p>
        </w:tc>
      </w:tr>
      <w:tr w:rsidR="0041265A" w:rsidRPr="00DE1DF2" w14:paraId="7E7AD7F4" w14:textId="73D40C32" w:rsidTr="0041265A">
        <w:tc>
          <w:tcPr>
            <w:tcW w:w="1985" w:type="dxa"/>
          </w:tcPr>
          <w:p w14:paraId="6CD690B8" w14:textId="5C04414F" w:rsidR="0041265A" w:rsidRPr="00F45866" w:rsidRDefault="0041265A" w:rsidP="00467D57">
            <w:pPr>
              <w:pStyle w:val="AIHWwebbodytext"/>
              <w:spacing w:before="0" w:after="0"/>
              <w:rPr>
                <w:rFonts w:ascii="Arial" w:hAnsi="Arial" w:cs="Arial"/>
                <w:sz w:val="20"/>
                <w:szCs w:val="20"/>
              </w:rPr>
            </w:pPr>
            <w:r w:rsidRPr="00F45866">
              <w:rPr>
                <w:rFonts w:ascii="Arial" w:hAnsi="Arial" w:cs="Arial"/>
                <w:sz w:val="20"/>
                <w:szCs w:val="20"/>
              </w:rPr>
              <w:t>D07</w:t>
            </w:r>
          </w:p>
        </w:tc>
        <w:tc>
          <w:tcPr>
            <w:tcW w:w="7366" w:type="dxa"/>
          </w:tcPr>
          <w:p w14:paraId="5ED81EE5" w14:textId="3B51F0FA" w:rsidR="0041265A" w:rsidRPr="00F45866" w:rsidRDefault="0041265A" w:rsidP="00467D57">
            <w:pPr>
              <w:pStyle w:val="AIHWwebbodytext"/>
              <w:spacing w:before="0" w:after="0"/>
              <w:rPr>
                <w:rFonts w:ascii="Arial" w:hAnsi="Arial" w:cs="Arial"/>
                <w:sz w:val="20"/>
                <w:szCs w:val="20"/>
              </w:rPr>
            </w:pPr>
            <w:r w:rsidRPr="00F45866">
              <w:rPr>
                <w:rFonts w:ascii="Arial" w:hAnsi="Arial" w:cs="Arial"/>
                <w:sz w:val="20"/>
                <w:szCs w:val="20"/>
              </w:rPr>
              <w:t>Corticosteroids, dermatological preparations</w:t>
            </w:r>
          </w:p>
        </w:tc>
      </w:tr>
      <w:tr w:rsidR="0041265A" w:rsidRPr="00DE1DF2" w14:paraId="63B3300E" w14:textId="6C4434CB" w:rsidTr="0041265A">
        <w:tc>
          <w:tcPr>
            <w:tcW w:w="1985" w:type="dxa"/>
          </w:tcPr>
          <w:p w14:paraId="096ADD29" w14:textId="1F1C07F5" w:rsidR="0041265A" w:rsidRPr="00F45866" w:rsidRDefault="0041265A" w:rsidP="00467D57">
            <w:pPr>
              <w:pStyle w:val="AIHWwebbodytext"/>
              <w:spacing w:before="0" w:after="0"/>
              <w:rPr>
                <w:rFonts w:ascii="Arial" w:hAnsi="Arial" w:cs="Arial"/>
                <w:sz w:val="20"/>
                <w:szCs w:val="20"/>
              </w:rPr>
            </w:pPr>
            <w:r w:rsidRPr="00F45866">
              <w:rPr>
                <w:rFonts w:ascii="Arial" w:hAnsi="Arial" w:cs="Arial"/>
                <w:sz w:val="20"/>
                <w:szCs w:val="20"/>
              </w:rPr>
              <w:t>D08</w:t>
            </w:r>
          </w:p>
        </w:tc>
        <w:tc>
          <w:tcPr>
            <w:tcW w:w="7366" w:type="dxa"/>
          </w:tcPr>
          <w:p w14:paraId="67AF604E" w14:textId="51967F63" w:rsidR="0041265A" w:rsidRPr="00F45866" w:rsidRDefault="0041265A" w:rsidP="00467D57">
            <w:pPr>
              <w:pStyle w:val="AIHWwebbodytext"/>
              <w:spacing w:before="0" w:after="0"/>
              <w:rPr>
                <w:rFonts w:ascii="Arial" w:hAnsi="Arial" w:cs="Arial"/>
                <w:sz w:val="20"/>
                <w:szCs w:val="20"/>
              </w:rPr>
            </w:pPr>
            <w:r w:rsidRPr="00F45866">
              <w:rPr>
                <w:rFonts w:ascii="Arial" w:hAnsi="Arial" w:cs="Arial"/>
                <w:sz w:val="20"/>
                <w:szCs w:val="20"/>
              </w:rPr>
              <w:t>Antiseptics and disinfectants</w:t>
            </w:r>
          </w:p>
        </w:tc>
      </w:tr>
      <w:tr w:rsidR="0041265A" w:rsidRPr="00DE1DF2" w14:paraId="795F097B" w14:textId="10FE2F4E" w:rsidTr="00924985">
        <w:tc>
          <w:tcPr>
            <w:tcW w:w="1985" w:type="dxa"/>
          </w:tcPr>
          <w:p w14:paraId="0E7D5629" w14:textId="73C73617" w:rsidR="0041265A" w:rsidRPr="00F45866" w:rsidRDefault="0041265A" w:rsidP="00467D57">
            <w:pPr>
              <w:pStyle w:val="AIHWwebbodytext"/>
              <w:spacing w:before="0" w:after="0"/>
              <w:rPr>
                <w:rFonts w:ascii="Arial" w:hAnsi="Arial" w:cs="Arial"/>
                <w:sz w:val="20"/>
                <w:szCs w:val="20"/>
              </w:rPr>
            </w:pPr>
            <w:r w:rsidRPr="00F45866">
              <w:rPr>
                <w:rFonts w:ascii="Arial" w:hAnsi="Arial" w:cs="Arial"/>
                <w:sz w:val="20"/>
                <w:szCs w:val="20"/>
              </w:rPr>
              <w:t>D09A</w:t>
            </w:r>
          </w:p>
        </w:tc>
        <w:tc>
          <w:tcPr>
            <w:tcW w:w="7366" w:type="dxa"/>
          </w:tcPr>
          <w:p w14:paraId="1A652E03" w14:textId="15A1C745" w:rsidR="0041265A" w:rsidRPr="00F45866" w:rsidRDefault="0041265A" w:rsidP="00467D57">
            <w:pPr>
              <w:pStyle w:val="AIHWwebbodytext"/>
              <w:spacing w:before="0" w:after="0"/>
              <w:rPr>
                <w:rFonts w:ascii="Arial" w:hAnsi="Arial" w:cs="Arial"/>
                <w:sz w:val="20"/>
                <w:szCs w:val="20"/>
              </w:rPr>
            </w:pPr>
            <w:r w:rsidRPr="00F45866">
              <w:rPr>
                <w:rFonts w:ascii="Arial" w:hAnsi="Arial" w:cs="Arial"/>
                <w:sz w:val="20"/>
                <w:szCs w:val="20"/>
              </w:rPr>
              <w:t>Medicated dressings</w:t>
            </w:r>
          </w:p>
        </w:tc>
      </w:tr>
      <w:tr w:rsidR="0041265A" w:rsidRPr="00DE1DF2" w14:paraId="5806E20E" w14:textId="239274A4" w:rsidTr="00924985">
        <w:tc>
          <w:tcPr>
            <w:tcW w:w="1985" w:type="dxa"/>
            <w:tcBorders>
              <w:bottom w:val="single" w:sz="4" w:space="0" w:color="auto"/>
            </w:tcBorders>
          </w:tcPr>
          <w:p w14:paraId="2D8EBD74" w14:textId="1206A932" w:rsidR="0041265A" w:rsidRPr="00F45866" w:rsidRDefault="0041265A" w:rsidP="00467D57">
            <w:pPr>
              <w:pStyle w:val="AIHWwebbodytext"/>
              <w:spacing w:before="0" w:after="0"/>
              <w:rPr>
                <w:rFonts w:ascii="Arial" w:hAnsi="Arial" w:cs="Arial"/>
                <w:sz w:val="20"/>
                <w:szCs w:val="20"/>
              </w:rPr>
            </w:pPr>
            <w:r w:rsidRPr="00F45866">
              <w:rPr>
                <w:rFonts w:ascii="Arial" w:hAnsi="Arial" w:cs="Arial"/>
                <w:sz w:val="20"/>
                <w:szCs w:val="20"/>
              </w:rPr>
              <w:t>D10A</w:t>
            </w:r>
          </w:p>
        </w:tc>
        <w:tc>
          <w:tcPr>
            <w:tcW w:w="7366" w:type="dxa"/>
            <w:tcBorders>
              <w:bottom w:val="single" w:sz="4" w:space="0" w:color="auto"/>
            </w:tcBorders>
          </w:tcPr>
          <w:p w14:paraId="24BD2CC4" w14:textId="7A664E6C" w:rsidR="0041265A" w:rsidRPr="00F45866" w:rsidRDefault="0041265A" w:rsidP="00467D57">
            <w:pPr>
              <w:pStyle w:val="AIHWwebbodytext"/>
              <w:spacing w:before="0" w:after="0"/>
              <w:rPr>
                <w:rFonts w:ascii="Arial" w:hAnsi="Arial" w:cs="Arial"/>
                <w:sz w:val="20"/>
                <w:szCs w:val="20"/>
              </w:rPr>
            </w:pPr>
            <w:r w:rsidRPr="00F45866">
              <w:rPr>
                <w:rFonts w:ascii="Arial" w:hAnsi="Arial" w:cs="Arial"/>
                <w:sz w:val="20"/>
                <w:szCs w:val="20"/>
              </w:rPr>
              <w:t>Anti-acne preparations for topical use</w:t>
            </w:r>
          </w:p>
        </w:tc>
      </w:tr>
    </w:tbl>
    <w:p w14:paraId="707921AE" w14:textId="4AE90F31" w:rsidR="0041265A" w:rsidRPr="00924985" w:rsidRDefault="0041265A" w:rsidP="0041265A">
      <w:pPr>
        <w:pStyle w:val="AIHWwebbodytext"/>
        <w:jc w:val="right"/>
        <w:rPr>
          <w:rFonts w:ascii="Arial" w:hAnsi="Arial" w:cs="Arial"/>
          <w:i/>
          <w:sz w:val="20"/>
          <w:szCs w:val="20"/>
        </w:rPr>
      </w:pPr>
      <w:r w:rsidRPr="00924985">
        <w:rPr>
          <w:rFonts w:ascii="Arial" w:hAnsi="Arial" w:cs="Arial"/>
          <w:i/>
          <w:sz w:val="20"/>
          <w:szCs w:val="20"/>
        </w:rPr>
        <w:t>(continued)</w:t>
      </w:r>
    </w:p>
    <w:p w14:paraId="36556ADF" w14:textId="2B04C152" w:rsidR="00F45866" w:rsidRDefault="00F45866" w:rsidP="00E1531D">
      <w:pPr>
        <w:pStyle w:val="AIHWwebbodytext"/>
      </w:pPr>
      <w:r w:rsidRPr="00924985">
        <w:rPr>
          <w:rFonts w:ascii="Arial" w:hAnsi="Arial" w:cs="Arial"/>
          <w:b/>
        </w:rPr>
        <w:lastRenderedPageBreak/>
        <w:t>Table 1 (continued):</w:t>
      </w:r>
      <w:r>
        <w:t xml:space="preserve"> </w:t>
      </w:r>
      <w:r w:rsidRPr="00467D57">
        <w:rPr>
          <w:rStyle w:val="markedcontent"/>
          <w:rFonts w:ascii="Arial" w:hAnsi="Arial" w:cs="Arial"/>
          <w:b/>
        </w:rPr>
        <w:t>Excluded ATC d</w:t>
      </w:r>
      <w:r>
        <w:rPr>
          <w:rStyle w:val="markedcontent"/>
          <w:rFonts w:ascii="Arial" w:hAnsi="Arial" w:cs="Arial"/>
          <w:b/>
        </w:rPr>
        <w:t>ermatologicals</w:t>
      </w:r>
      <w:r w:rsidRPr="00467D57">
        <w:rPr>
          <w:rStyle w:val="markedcontent"/>
          <w:rFonts w:ascii="Arial" w:hAnsi="Arial" w:cs="Arial"/>
          <w:b/>
        </w:rPr>
        <w:t xml:space="preserve"> codes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371"/>
      </w:tblGrid>
      <w:tr w:rsidR="00F45866" w:rsidRPr="00F45866" w14:paraId="70CB5BB0" w14:textId="77777777" w:rsidTr="00924985">
        <w:tc>
          <w:tcPr>
            <w:tcW w:w="1985" w:type="dxa"/>
            <w:tcBorders>
              <w:top w:val="single" w:sz="4" w:space="0" w:color="auto"/>
              <w:bottom w:val="single" w:sz="4" w:space="0" w:color="auto"/>
            </w:tcBorders>
          </w:tcPr>
          <w:p w14:paraId="5518F4C0" w14:textId="315B9B3F" w:rsidR="00F45866" w:rsidRPr="00F45866" w:rsidRDefault="00F45866" w:rsidP="00925DB9">
            <w:pPr>
              <w:pStyle w:val="AIHWwebbodytext"/>
              <w:spacing w:before="0" w:after="0"/>
              <w:rPr>
                <w:rFonts w:ascii="Arial" w:hAnsi="Arial" w:cs="Arial"/>
                <w:b/>
                <w:sz w:val="20"/>
                <w:szCs w:val="20"/>
              </w:rPr>
            </w:pPr>
            <w:r w:rsidRPr="00F45866">
              <w:rPr>
                <w:rFonts w:ascii="Arial" w:hAnsi="Arial" w:cs="Arial"/>
                <w:b/>
                <w:sz w:val="20"/>
                <w:szCs w:val="20"/>
              </w:rPr>
              <w:t>Code</w:t>
            </w:r>
          </w:p>
        </w:tc>
        <w:tc>
          <w:tcPr>
            <w:tcW w:w="7371" w:type="dxa"/>
            <w:tcBorders>
              <w:top w:val="single" w:sz="4" w:space="0" w:color="auto"/>
              <w:bottom w:val="single" w:sz="4" w:space="0" w:color="auto"/>
            </w:tcBorders>
          </w:tcPr>
          <w:p w14:paraId="39724B9B" w14:textId="18F6E5EF" w:rsidR="00F45866" w:rsidRPr="00F45866" w:rsidRDefault="00F45866" w:rsidP="00925DB9">
            <w:pPr>
              <w:pStyle w:val="AIHWwebbodytext"/>
              <w:spacing w:before="0" w:after="0"/>
              <w:rPr>
                <w:rFonts w:ascii="Arial" w:hAnsi="Arial" w:cs="Arial"/>
                <w:b/>
                <w:sz w:val="20"/>
                <w:szCs w:val="20"/>
              </w:rPr>
            </w:pPr>
            <w:r w:rsidRPr="00F45866">
              <w:rPr>
                <w:rFonts w:ascii="Arial" w:hAnsi="Arial" w:cs="Arial"/>
                <w:b/>
                <w:sz w:val="20"/>
                <w:szCs w:val="20"/>
              </w:rPr>
              <w:t>Description</w:t>
            </w:r>
          </w:p>
        </w:tc>
      </w:tr>
      <w:tr w:rsidR="00924985" w:rsidRPr="00F45866" w14:paraId="68BBF2ED" w14:textId="77777777" w:rsidTr="00924985">
        <w:tc>
          <w:tcPr>
            <w:tcW w:w="1985" w:type="dxa"/>
            <w:tcBorders>
              <w:top w:val="single" w:sz="4" w:space="0" w:color="auto"/>
            </w:tcBorders>
          </w:tcPr>
          <w:p w14:paraId="1998E77B" w14:textId="28C715CE" w:rsidR="00924985" w:rsidRPr="00F45866" w:rsidRDefault="00924985" w:rsidP="00924985">
            <w:pPr>
              <w:pStyle w:val="AIHWwebbodytext"/>
              <w:spacing w:before="0" w:after="0"/>
              <w:rPr>
                <w:rFonts w:ascii="Arial" w:hAnsi="Arial" w:cs="Arial"/>
                <w:sz w:val="20"/>
                <w:szCs w:val="20"/>
              </w:rPr>
            </w:pPr>
            <w:r w:rsidRPr="00F45866">
              <w:rPr>
                <w:rFonts w:ascii="Arial" w:hAnsi="Arial" w:cs="Arial"/>
                <w:sz w:val="20"/>
                <w:szCs w:val="20"/>
              </w:rPr>
              <w:t>D11AA</w:t>
            </w:r>
          </w:p>
        </w:tc>
        <w:tc>
          <w:tcPr>
            <w:tcW w:w="7371" w:type="dxa"/>
            <w:tcBorders>
              <w:top w:val="single" w:sz="4" w:space="0" w:color="auto"/>
            </w:tcBorders>
          </w:tcPr>
          <w:p w14:paraId="19F50B37" w14:textId="789C5B2C" w:rsidR="00924985" w:rsidRPr="00F45866" w:rsidRDefault="00924985" w:rsidP="00924985">
            <w:pPr>
              <w:pStyle w:val="AIHWwebbodytext"/>
              <w:spacing w:before="0" w:after="0"/>
              <w:rPr>
                <w:rFonts w:ascii="Arial" w:hAnsi="Arial" w:cs="Arial"/>
                <w:sz w:val="20"/>
                <w:szCs w:val="20"/>
              </w:rPr>
            </w:pPr>
            <w:r w:rsidRPr="00F45866">
              <w:rPr>
                <w:rFonts w:ascii="Arial" w:hAnsi="Arial" w:cs="Arial"/>
                <w:sz w:val="20"/>
                <w:szCs w:val="20"/>
              </w:rPr>
              <w:t>Antihidrotics</w:t>
            </w:r>
          </w:p>
        </w:tc>
      </w:tr>
      <w:tr w:rsidR="00924985" w:rsidRPr="00F45866" w14:paraId="7C0444C8" w14:textId="77777777" w:rsidTr="00924985">
        <w:tc>
          <w:tcPr>
            <w:tcW w:w="1985" w:type="dxa"/>
          </w:tcPr>
          <w:p w14:paraId="76342379" w14:textId="102EAA53" w:rsidR="00924985" w:rsidRPr="00F45866" w:rsidRDefault="00924985" w:rsidP="00924985">
            <w:pPr>
              <w:pStyle w:val="AIHWwebbodytext"/>
              <w:spacing w:before="0" w:after="0"/>
              <w:rPr>
                <w:rFonts w:ascii="Arial" w:hAnsi="Arial" w:cs="Arial"/>
                <w:sz w:val="20"/>
                <w:szCs w:val="20"/>
              </w:rPr>
            </w:pPr>
            <w:r w:rsidRPr="00F45866">
              <w:rPr>
                <w:rFonts w:ascii="Arial" w:hAnsi="Arial" w:cs="Arial"/>
                <w:sz w:val="20"/>
                <w:szCs w:val="20"/>
              </w:rPr>
              <w:t>D11AC</w:t>
            </w:r>
          </w:p>
        </w:tc>
        <w:tc>
          <w:tcPr>
            <w:tcW w:w="7371" w:type="dxa"/>
          </w:tcPr>
          <w:p w14:paraId="4941CA8C" w14:textId="6948F3CA" w:rsidR="00924985" w:rsidRPr="00F45866" w:rsidRDefault="00924985" w:rsidP="00924985">
            <w:pPr>
              <w:pStyle w:val="AIHWwebbodytext"/>
              <w:spacing w:before="0" w:after="0"/>
              <w:rPr>
                <w:rFonts w:ascii="Arial" w:hAnsi="Arial" w:cs="Arial"/>
                <w:sz w:val="20"/>
                <w:szCs w:val="20"/>
              </w:rPr>
            </w:pPr>
            <w:r w:rsidRPr="00F45866">
              <w:rPr>
                <w:rFonts w:ascii="Arial" w:hAnsi="Arial" w:cs="Arial"/>
                <w:sz w:val="20"/>
                <w:szCs w:val="20"/>
              </w:rPr>
              <w:t>Medicated shampoos</w:t>
            </w:r>
          </w:p>
        </w:tc>
      </w:tr>
      <w:tr w:rsidR="00924985" w:rsidRPr="00F45866" w14:paraId="3E69A8C8" w14:textId="77777777" w:rsidTr="00924985">
        <w:tc>
          <w:tcPr>
            <w:tcW w:w="1985" w:type="dxa"/>
          </w:tcPr>
          <w:p w14:paraId="1CAE1162" w14:textId="77777777" w:rsidR="00924985" w:rsidRPr="00F45866" w:rsidRDefault="00924985" w:rsidP="00924985">
            <w:pPr>
              <w:pStyle w:val="AIHWwebbodytext"/>
              <w:spacing w:before="0" w:after="0"/>
              <w:rPr>
                <w:rFonts w:ascii="Arial" w:hAnsi="Arial" w:cs="Arial"/>
                <w:sz w:val="20"/>
                <w:szCs w:val="20"/>
              </w:rPr>
            </w:pPr>
            <w:r w:rsidRPr="00F45866">
              <w:rPr>
                <w:rFonts w:ascii="Arial" w:hAnsi="Arial" w:cs="Arial"/>
                <w:sz w:val="20"/>
                <w:szCs w:val="20"/>
              </w:rPr>
              <w:t>D11AE</w:t>
            </w:r>
          </w:p>
        </w:tc>
        <w:tc>
          <w:tcPr>
            <w:tcW w:w="7371" w:type="dxa"/>
          </w:tcPr>
          <w:p w14:paraId="5CDDA757" w14:textId="77777777" w:rsidR="00924985" w:rsidRPr="00F45866" w:rsidRDefault="00924985" w:rsidP="00924985">
            <w:pPr>
              <w:pStyle w:val="AIHWwebbodytext"/>
              <w:spacing w:before="0" w:after="0"/>
              <w:rPr>
                <w:rFonts w:ascii="Arial" w:hAnsi="Arial" w:cs="Arial"/>
                <w:sz w:val="20"/>
                <w:szCs w:val="20"/>
              </w:rPr>
            </w:pPr>
            <w:r w:rsidRPr="00F45866">
              <w:rPr>
                <w:rFonts w:ascii="Arial" w:hAnsi="Arial" w:cs="Arial"/>
                <w:sz w:val="20"/>
                <w:szCs w:val="20"/>
              </w:rPr>
              <w:t>Androgens for topical use</w:t>
            </w:r>
          </w:p>
        </w:tc>
      </w:tr>
      <w:tr w:rsidR="00924985" w:rsidRPr="00F45866" w14:paraId="43E7681F" w14:textId="77777777" w:rsidTr="0041265A">
        <w:tc>
          <w:tcPr>
            <w:tcW w:w="1985" w:type="dxa"/>
          </w:tcPr>
          <w:p w14:paraId="767CDFAA" w14:textId="77777777" w:rsidR="00924985" w:rsidRPr="00F45866" w:rsidRDefault="00924985" w:rsidP="00924985">
            <w:pPr>
              <w:pStyle w:val="AIHWwebbodytext"/>
              <w:spacing w:before="0" w:after="0"/>
              <w:rPr>
                <w:rFonts w:ascii="Arial" w:hAnsi="Arial" w:cs="Arial"/>
                <w:sz w:val="20"/>
                <w:szCs w:val="20"/>
              </w:rPr>
            </w:pPr>
            <w:r w:rsidRPr="00F45866">
              <w:rPr>
                <w:rFonts w:ascii="Arial" w:hAnsi="Arial" w:cs="Arial"/>
                <w:sz w:val="20"/>
                <w:szCs w:val="20"/>
              </w:rPr>
              <w:t>D11AF</w:t>
            </w:r>
          </w:p>
        </w:tc>
        <w:tc>
          <w:tcPr>
            <w:tcW w:w="7371" w:type="dxa"/>
          </w:tcPr>
          <w:p w14:paraId="2F9D62E3" w14:textId="77777777" w:rsidR="00924985" w:rsidRPr="00F45866" w:rsidRDefault="00924985" w:rsidP="00924985">
            <w:pPr>
              <w:pStyle w:val="AIHWwebbodytext"/>
              <w:spacing w:before="0" w:after="0"/>
              <w:rPr>
                <w:rFonts w:ascii="Arial" w:hAnsi="Arial" w:cs="Arial"/>
                <w:sz w:val="20"/>
                <w:szCs w:val="20"/>
              </w:rPr>
            </w:pPr>
            <w:r w:rsidRPr="00F45866">
              <w:rPr>
                <w:rFonts w:ascii="Arial" w:hAnsi="Arial" w:cs="Arial"/>
                <w:sz w:val="20"/>
                <w:szCs w:val="20"/>
              </w:rPr>
              <w:t>Wart and anti-corn preparations</w:t>
            </w:r>
          </w:p>
        </w:tc>
      </w:tr>
      <w:tr w:rsidR="00924985" w:rsidRPr="00F45866" w14:paraId="0795D954" w14:textId="77777777" w:rsidTr="0041265A">
        <w:tc>
          <w:tcPr>
            <w:tcW w:w="1985" w:type="dxa"/>
          </w:tcPr>
          <w:p w14:paraId="1F9235F2" w14:textId="77777777" w:rsidR="00924985" w:rsidRPr="00F45866" w:rsidRDefault="00924985" w:rsidP="00924985">
            <w:pPr>
              <w:pStyle w:val="AIHWwebbodytext"/>
              <w:spacing w:before="0" w:after="0"/>
              <w:rPr>
                <w:rFonts w:ascii="Arial" w:hAnsi="Arial" w:cs="Arial"/>
                <w:sz w:val="20"/>
                <w:szCs w:val="20"/>
              </w:rPr>
            </w:pPr>
            <w:r w:rsidRPr="00F45866">
              <w:rPr>
                <w:rFonts w:ascii="Arial" w:hAnsi="Arial" w:cs="Arial"/>
                <w:sz w:val="20"/>
                <w:szCs w:val="20"/>
              </w:rPr>
              <w:t>D11AH01</w:t>
            </w:r>
          </w:p>
        </w:tc>
        <w:tc>
          <w:tcPr>
            <w:tcW w:w="7371" w:type="dxa"/>
          </w:tcPr>
          <w:p w14:paraId="472C3FBC" w14:textId="77777777" w:rsidR="00924985" w:rsidRPr="00F45866" w:rsidRDefault="00924985" w:rsidP="00924985">
            <w:pPr>
              <w:pStyle w:val="AIHWwebbodytext"/>
              <w:spacing w:before="0" w:after="0"/>
              <w:rPr>
                <w:rFonts w:ascii="Arial" w:hAnsi="Arial" w:cs="Arial"/>
                <w:sz w:val="20"/>
                <w:szCs w:val="20"/>
              </w:rPr>
            </w:pPr>
            <w:r w:rsidRPr="00F45866">
              <w:rPr>
                <w:rFonts w:ascii="Arial" w:hAnsi="Arial" w:cs="Arial"/>
                <w:sz w:val="20"/>
                <w:szCs w:val="20"/>
              </w:rPr>
              <w:t>Tacrolimus</w:t>
            </w:r>
          </w:p>
        </w:tc>
      </w:tr>
      <w:tr w:rsidR="00924985" w:rsidRPr="00F45866" w14:paraId="2E310680" w14:textId="77777777" w:rsidTr="0041265A">
        <w:tc>
          <w:tcPr>
            <w:tcW w:w="1985" w:type="dxa"/>
          </w:tcPr>
          <w:p w14:paraId="1ABF30AD" w14:textId="77777777" w:rsidR="00924985" w:rsidRPr="00F45866" w:rsidRDefault="00924985" w:rsidP="00924985">
            <w:pPr>
              <w:pStyle w:val="AIHWwebbodytext"/>
              <w:spacing w:before="0" w:after="0"/>
              <w:rPr>
                <w:rFonts w:ascii="Arial" w:hAnsi="Arial" w:cs="Arial"/>
                <w:sz w:val="20"/>
                <w:szCs w:val="20"/>
              </w:rPr>
            </w:pPr>
            <w:r w:rsidRPr="00F45866">
              <w:rPr>
                <w:rFonts w:ascii="Arial" w:hAnsi="Arial" w:cs="Arial"/>
                <w:sz w:val="20"/>
                <w:szCs w:val="20"/>
              </w:rPr>
              <w:t>D11AH02</w:t>
            </w:r>
          </w:p>
        </w:tc>
        <w:tc>
          <w:tcPr>
            <w:tcW w:w="7371" w:type="dxa"/>
          </w:tcPr>
          <w:p w14:paraId="33BB296D" w14:textId="77777777" w:rsidR="00924985" w:rsidRPr="00F45866" w:rsidRDefault="00924985" w:rsidP="00924985">
            <w:pPr>
              <w:pStyle w:val="AIHWwebbodytext"/>
              <w:spacing w:before="0" w:after="0"/>
              <w:rPr>
                <w:rFonts w:ascii="Arial" w:hAnsi="Arial" w:cs="Arial"/>
                <w:sz w:val="20"/>
                <w:szCs w:val="20"/>
              </w:rPr>
            </w:pPr>
            <w:r w:rsidRPr="00F45866">
              <w:rPr>
                <w:rFonts w:ascii="Arial" w:hAnsi="Arial" w:cs="Arial"/>
                <w:sz w:val="20"/>
                <w:szCs w:val="20"/>
              </w:rPr>
              <w:t>Pimecrolimus</w:t>
            </w:r>
          </w:p>
        </w:tc>
      </w:tr>
      <w:tr w:rsidR="00924985" w:rsidRPr="00F45866" w14:paraId="47F7DC13" w14:textId="77777777" w:rsidTr="0041265A">
        <w:tc>
          <w:tcPr>
            <w:tcW w:w="1985" w:type="dxa"/>
          </w:tcPr>
          <w:p w14:paraId="29D3366A" w14:textId="77777777" w:rsidR="00924985" w:rsidRPr="00F45866" w:rsidRDefault="00924985" w:rsidP="00924985">
            <w:pPr>
              <w:pStyle w:val="AIHWwebbodytext"/>
              <w:spacing w:before="0" w:after="0"/>
              <w:rPr>
                <w:rFonts w:ascii="Arial" w:hAnsi="Arial" w:cs="Arial"/>
                <w:sz w:val="20"/>
                <w:szCs w:val="20"/>
              </w:rPr>
            </w:pPr>
            <w:r w:rsidRPr="00F45866">
              <w:rPr>
                <w:rFonts w:ascii="Arial" w:hAnsi="Arial" w:cs="Arial"/>
                <w:sz w:val="20"/>
                <w:szCs w:val="20"/>
              </w:rPr>
              <w:t>D11AH03</w:t>
            </w:r>
          </w:p>
        </w:tc>
        <w:tc>
          <w:tcPr>
            <w:tcW w:w="7371" w:type="dxa"/>
          </w:tcPr>
          <w:p w14:paraId="26DB5926" w14:textId="77777777" w:rsidR="00924985" w:rsidRPr="00F45866" w:rsidRDefault="00924985" w:rsidP="00924985">
            <w:pPr>
              <w:pStyle w:val="AIHWwebbodytext"/>
              <w:spacing w:before="0" w:after="0"/>
              <w:rPr>
                <w:rFonts w:ascii="Arial" w:hAnsi="Arial" w:cs="Arial"/>
                <w:sz w:val="20"/>
                <w:szCs w:val="20"/>
              </w:rPr>
            </w:pPr>
            <w:r w:rsidRPr="00F45866">
              <w:rPr>
                <w:rFonts w:ascii="Arial" w:hAnsi="Arial" w:cs="Arial"/>
                <w:sz w:val="20"/>
                <w:szCs w:val="20"/>
              </w:rPr>
              <w:t>Cromoglicic acid</w:t>
            </w:r>
          </w:p>
        </w:tc>
      </w:tr>
      <w:tr w:rsidR="00924985" w:rsidRPr="00F45866" w14:paraId="00556A75" w14:textId="77777777" w:rsidTr="0041265A">
        <w:tc>
          <w:tcPr>
            <w:tcW w:w="1985" w:type="dxa"/>
          </w:tcPr>
          <w:p w14:paraId="0AC29381" w14:textId="77777777" w:rsidR="00924985" w:rsidRPr="00F45866" w:rsidRDefault="00924985" w:rsidP="00924985">
            <w:pPr>
              <w:pStyle w:val="AIHWwebbodytext"/>
              <w:spacing w:before="0" w:after="0"/>
              <w:rPr>
                <w:rFonts w:ascii="Arial" w:hAnsi="Arial" w:cs="Arial"/>
                <w:sz w:val="20"/>
                <w:szCs w:val="20"/>
              </w:rPr>
            </w:pPr>
            <w:r w:rsidRPr="00F45866">
              <w:rPr>
                <w:rFonts w:ascii="Arial" w:hAnsi="Arial" w:cs="Arial"/>
                <w:sz w:val="20"/>
                <w:szCs w:val="20"/>
              </w:rPr>
              <w:t>D11AH06</w:t>
            </w:r>
          </w:p>
        </w:tc>
        <w:tc>
          <w:tcPr>
            <w:tcW w:w="7371" w:type="dxa"/>
          </w:tcPr>
          <w:p w14:paraId="65A18418" w14:textId="77777777" w:rsidR="00924985" w:rsidRPr="00F45866" w:rsidRDefault="00924985" w:rsidP="00924985">
            <w:pPr>
              <w:pStyle w:val="AIHWwebbodytext"/>
              <w:spacing w:before="0" w:after="0"/>
              <w:rPr>
                <w:rFonts w:ascii="Arial" w:hAnsi="Arial" w:cs="Arial"/>
                <w:sz w:val="20"/>
                <w:szCs w:val="20"/>
              </w:rPr>
            </w:pPr>
            <w:r w:rsidRPr="00F45866">
              <w:rPr>
                <w:rFonts w:ascii="Arial" w:hAnsi="Arial" w:cs="Arial"/>
                <w:sz w:val="20"/>
                <w:szCs w:val="20"/>
              </w:rPr>
              <w:t>Crisaborole</w:t>
            </w:r>
          </w:p>
        </w:tc>
      </w:tr>
      <w:tr w:rsidR="00924985" w:rsidRPr="00F45866" w14:paraId="77554D52" w14:textId="77777777" w:rsidTr="0041265A">
        <w:tc>
          <w:tcPr>
            <w:tcW w:w="1985" w:type="dxa"/>
          </w:tcPr>
          <w:p w14:paraId="67E1C6E5" w14:textId="77777777" w:rsidR="00924985" w:rsidRPr="00F45866" w:rsidRDefault="00924985" w:rsidP="00924985">
            <w:pPr>
              <w:pStyle w:val="AIHWwebbodytext"/>
              <w:spacing w:before="0" w:after="0"/>
              <w:rPr>
                <w:rFonts w:ascii="Arial" w:hAnsi="Arial" w:cs="Arial"/>
                <w:sz w:val="20"/>
                <w:szCs w:val="20"/>
              </w:rPr>
            </w:pPr>
            <w:r w:rsidRPr="00F45866">
              <w:rPr>
                <w:rFonts w:ascii="Arial" w:hAnsi="Arial" w:cs="Arial"/>
                <w:sz w:val="20"/>
                <w:szCs w:val="20"/>
              </w:rPr>
              <w:t>D11AX01-09</w:t>
            </w:r>
          </w:p>
        </w:tc>
        <w:tc>
          <w:tcPr>
            <w:tcW w:w="7371" w:type="dxa"/>
          </w:tcPr>
          <w:p w14:paraId="5B982877" w14:textId="77777777" w:rsidR="00924985" w:rsidRPr="00F45866" w:rsidRDefault="00924985" w:rsidP="00924985">
            <w:pPr>
              <w:pStyle w:val="AIHWwebbodytext"/>
              <w:spacing w:before="0" w:after="0"/>
              <w:rPr>
                <w:rFonts w:ascii="Arial" w:hAnsi="Arial" w:cs="Arial"/>
                <w:sz w:val="20"/>
                <w:szCs w:val="20"/>
              </w:rPr>
            </w:pPr>
            <w:r w:rsidRPr="00F45866">
              <w:rPr>
                <w:rFonts w:ascii="Arial" w:hAnsi="Arial" w:cs="Arial"/>
                <w:sz w:val="20"/>
                <w:szCs w:val="20"/>
              </w:rPr>
              <w:t>Other dermatologicals</w:t>
            </w:r>
          </w:p>
        </w:tc>
      </w:tr>
      <w:tr w:rsidR="00924985" w:rsidRPr="00F45866" w14:paraId="4D3F4B0B" w14:textId="77777777" w:rsidTr="0041265A">
        <w:tc>
          <w:tcPr>
            <w:tcW w:w="1985" w:type="dxa"/>
          </w:tcPr>
          <w:p w14:paraId="1E8438CE" w14:textId="77777777" w:rsidR="00924985" w:rsidRPr="00F45866" w:rsidRDefault="00924985" w:rsidP="00924985">
            <w:pPr>
              <w:pStyle w:val="AIHWwebbodytext"/>
              <w:spacing w:before="0" w:after="0"/>
              <w:rPr>
                <w:rFonts w:ascii="Arial" w:hAnsi="Arial" w:cs="Arial"/>
                <w:sz w:val="20"/>
                <w:szCs w:val="20"/>
              </w:rPr>
            </w:pPr>
            <w:r w:rsidRPr="00F45866">
              <w:rPr>
                <w:rFonts w:ascii="Arial" w:hAnsi="Arial" w:cs="Arial"/>
                <w:sz w:val="20"/>
                <w:szCs w:val="20"/>
              </w:rPr>
              <w:t>D11AX11-57</w:t>
            </w:r>
          </w:p>
        </w:tc>
        <w:tc>
          <w:tcPr>
            <w:tcW w:w="7371" w:type="dxa"/>
          </w:tcPr>
          <w:p w14:paraId="5183ED9C" w14:textId="77777777" w:rsidR="00924985" w:rsidRPr="00F45866" w:rsidRDefault="00924985" w:rsidP="00924985">
            <w:pPr>
              <w:pStyle w:val="AIHWwebbodytext"/>
              <w:spacing w:before="0" w:after="0"/>
              <w:rPr>
                <w:rFonts w:ascii="Arial" w:hAnsi="Arial" w:cs="Arial"/>
                <w:sz w:val="20"/>
                <w:szCs w:val="20"/>
              </w:rPr>
            </w:pPr>
            <w:r w:rsidRPr="00F45866">
              <w:rPr>
                <w:rFonts w:ascii="Arial" w:hAnsi="Arial" w:cs="Arial"/>
                <w:sz w:val="20"/>
                <w:szCs w:val="20"/>
              </w:rPr>
              <w:t>Other dermatologicals</w:t>
            </w:r>
          </w:p>
        </w:tc>
      </w:tr>
      <w:tr w:rsidR="00924985" w:rsidRPr="00F45866" w14:paraId="55F1CE3F" w14:textId="77777777" w:rsidTr="0041265A">
        <w:tc>
          <w:tcPr>
            <w:tcW w:w="1985" w:type="dxa"/>
          </w:tcPr>
          <w:p w14:paraId="102EC8E1" w14:textId="77777777" w:rsidR="00924985" w:rsidRPr="00F45866" w:rsidRDefault="00924985" w:rsidP="00924985">
            <w:pPr>
              <w:pStyle w:val="AIHWwebbodytext"/>
              <w:spacing w:before="0" w:after="0"/>
              <w:rPr>
                <w:rFonts w:ascii="Arial" w:hAnsi="Arial" w:cs="Arial"/>
                <w:sz w:val="20"/>
                <w:szCs w:val="20"/>
              </w:rPr>
            </w:pPr>
            <w:r w:rsidRPr="00F45866">
              <w:rPr>
                <w:rFonts w:ascii="Arial" w:hAnsi="Arial" w:cs="Arial"/>
                <w:sz w:val="20"/>
                <w:szCs w:val="20"/>
              </w:rPr>
              <w:t>G01A</w:t>
            </w:r>
          </w:p>
        </w:tc>
        <w:tc>
          <w:tcPr>
            <w:tcW w:w="7371" w:type="dxa"/>
          </w:tcPr>
          <w:p w14:paraId="6DDD1815" w14:textId="77777777" w:rsidR="00924985" w:rsidRPr="00F45866" w:rsidRDefault="00924985" w:rsidP="00924985">
            <w:pPr>
              <w:pStyle w:val="AIHWwebbodytext"/>
              <w:spacing w:before="0" w:after="0"/>
              <w:rPr>
                <w:rFonts w:ascii="Arial" w:hAnsi="Arial" w:cs="Arial"/>
                <w:sz w:val="20"/>
                <w:szCs w:val="20"/>
              </w:rPr>
            </w:pPr>
            <w:r w:rsidRPr="00F45866">
              <w:rPr>
                <w:rFonts w:ascii="Arial" w:hAnsi="Arial" w:cs="Arial"/>
                <w:sz w:val="20"/>
                <w:szCs w:val="20"/>
              </w:rPr>
              <w:t>Antiinfectives and antiseptics, excl. combinations with corticosteroids</w:t>
            </w:r>
          </w:p>
        </w:tc>
      </w:tr>
      <w:tr w:rsidR="00924985" w:rsidRPr="00F45866" w14:paraId="0C09387B" w14:textId="77777777" w:rsidTr="0041265A">
        <w:tc>
          <w:tcPr>
            <w:tcW w:w="1985" w:type="dxa"/>
          </w:tcPr>
          <w:p w14:paraId="38822107" w14:textId="77777777" w:rsidR="00924985" w:rsidRPr="00F45866" w:rsidRDefault="00924985" w:rsidP="00924985">
            <w:pPr>
              <w:pStyle w:val="AIHWwebbodytext"/>
              <w:spacing w:before="0" w:after="0"/>
              <w:rPr>
                <w:rFonts w:ascii="Arial" w:hAnsi="Arial" w:cs="Arial"/>
                <w:sz w:val="20"/>
                <w:szCs w:val="20"/>
              </w:rPr>
            </w:pPr>
            <w:r w:rsidRPr="00F45866">
              <w:rPr>
                <w:rFonts w:ascii="Arial" w:hAnsi="Arial" w:cs="Arial"/>
                <w:sz w:val="20"/>
                <w:szCs w:val="20"/>
              </w:rPr>
              <w:t>G01B</w:t>
            </w:r>
          </w:p>
        </w:tc>
        <w:tc>
          <w:tcPr>
            <w:tcW w:w="7371" w:type="dxa"/>
          </w:tcPr>
          <w:p w14:paraId="7339D0B9" w14:textId="77777777" w:rsidR="00924985" w:rsidRPr="00F45866" w:rsidRDefault="00924985" w:rsidP="00924985">
            <w:pPr>
              <w:pStyle w:val="AIHWwebbodytext"/>
              <w:spacing w:before="0" w:after="0"/>
              <w:rPr>
                <w:rFonts w:ascii="Arial" w:hAnsi="Arial" w:cs="Arial"/>
                <w:sz w:val="20"/>
                <w:szCs w:val="20"/>
              </w:rPr>
            </w:pPr>
            <w:r w:rsidRPr="00F45866">
              <w:rPr>
                <w:rFonts w:ascii="Arial" w:hAnsi="Arial" w:cs="Arial"/>
                <w:sz w:val="20"/>
                <w:szCs w:val="20"/>
              </w:rPr>
              <w:t>Combinations of corticosteroids and antiinfectives for gynaecological use</w:t>
            </w:r>
          </w:p>
        </w:tc>
      </w:tr>
      <w:tr w:rsidR="00924985" w:rsidRPr="00F45866" w14:paraId="46284EB7" w14:textId="77777777" w:rsidTr="0041265A">
        <w:tc>
          <w:tcPr>
            <w:tcW w:w="1985" w:type="dxa"/>
          </w:tcPr>
          <w:p w14:paraId="58C8701E" w14:textId="77777777" w:rsidR="00924985" w:rsidRPr="00F45866" w:rsidRDefault="00924985" w:rsidP="00924985">
            <w:pPr>
              <w:pStyle w:val="AIHWwebbodytext"/>
              <w:spacing w:before="0" w:after="0"/>
              <w:rPr>
                <w:rFonts w:ascii="Arial" w:hAnsi="Arial" w:cs="Arial"/>
                <w:sz w:val="20"/>
                <w:szCs w:val="20"/>
              </w:rPr>
            </w:pPr>
            <w:r w:rsidRPr="00F45866">
              <w:rPr>
                <w:rFonts w:ascii="Arial" w:hAnsi="Arial" w:cs="Arial"/>
                <w:sz w:val="20"/>
                <w:szCs w:val="20"/>
              </w:rPr>
              <w:t>A01AB</w:t>
            </w:r>
          </w:p>
        </w:tc>
        <w:tc>
          <w:tcPr>
            <w:tcW w:w="7371" w:type="dxa"/>
          </w:tcPr>
          <w:p w14:paraId="1C8219E6" w14:textId="77777777" w:rsidR="00924985" w:rsidRPr="00F45866" w:rsidRDefault="00924985" w:rsidP="00924985">
            <w:pPr>
              <w:pStyle w:val="AIHWwebbodytext"/>
              <w:spacing w:before="0" w:after="0"/>
              <w:rPr>
                <w:rFonts w:ascii="Arial" w:hAnsi="Arial" w:cs="Arial"/>
                <w:sz w:val="20"/>
                <w:szCs w:val="20"/>
              </w:rPr>
            </w:pPr>
            <w:r w:rsidRPr="00F45866">
              <w:rPr>
                <w:rFonts w:ascii="Arial" w:hAnsi="Arial" w:cs="Arial"/>
                <w:sz w:val="20"/>
                <w:szCs w:val="20"/>
              </w:rPr>
              <w:t>Antiinfectives and antiseptics for local oral treatment</w:t>
            </w:r>
          </w:p>
        </w:tc>
      </w:tr>
      <w:tr w:rsidR="00924985" w:rsidRPr="00F45866" w14:paraId="5402237F" w14:textId="77777777" w:rsidTr="0041265A">
        <w:tc>
          <w:tcPr>
            <w:tcW w:w="1985" w:type="dxa"/>
          </w:tcPr>
          <w:p w14:paraId="1360AB3C" w14:textId="77777777" w:rsidR="00924985" w:rsidRPr="00F45866" w:rsidRDefault="00924985" w:rsidP="00924985">
            <w:pPr>
              <w:pStyle w:val="AIHWwebbodytext"/>
              <w:spacing w:before="0" w:after="0"/>
              <w:rPr>
                <w:rFonts w:ascii="Arial" w:hAnsi="Arial" w:cs="Arial"/>
                <w:sz w:val="20"/>
                <w:szCs w:val="20"/>
              </w:rPr>
            </w:pPr>
            <w:r w:rsidRPr="00F45866">
              <w:rPr>
                <w:rFonts w:ascii="Arial" w:hAnsi="Arial" w:cs="Arial"/>
                <w:sz w:val="20"/>
                <w:szCs w:val="20"/>
              </w:rPr>
              <w:t>A01AC</w:t>
            </w:r>
          </w:p>
        </w:tc>
        <w:tc>
          <w:tcPr>
            <w:tcW w:w="7371" w:type="dxa"/>
          </w:tcPr>
          <w:p w14:paraId="7E95CDB9" w14:textId="77777777" w:rsidR="00924985" w:rsidRPr="00F45866" w:rsidRDefault="00924985" w:rsidP="00924985">
            <w:pPr>
              <w:pStyle w:val="AIHWwebbodytext"/>
              <w:spacing w:before="0" w:after="0"/>
              <w:rPr>
                <w:rFonts w:ascii="Arial" w:hAnsi="Arial" w:cs="Arial"/>
                <w:sz w:val="20"/>
                <w:szCs w:val="20"/>
              </w:rPr>
            </w:pPr>
            <w:r w:rsidRPr="00F45866">
              <w:rPr>
                <w:rFonts w:ascii="Arial" w:hAnsi="Arial" w:cs="Arial"/>
                <w:sz w:val="20"/>
                <w:szCs w:val="20"/>
              </w:rPr>
              <w:t>Corticosteroids for local oral treatment</w:t>
            </w:r>
          </w:p>
        </w:tc>
      </w:tr>
      <w:tr w:rsidR="00924985" w:rsidRPr="00F45866" w14:paraId="19D2E774" w14:textId="77777777" w:rsidTr="0041265A">
        <w:tc>
          <w:tcPr>
            <w:tcW w:w="1985" w:type="dxa"/>
            <w:tcBorders>
              <w:bottom w:val="single" w:sz="4" w:space="0" w:color="auto"/>
            </w:tcBorders>
          </w:tcPr>
          <w:p w14:paraId="7118B18D" w14:textId="77777777" w:rsidR="00924985" w:rsidRPr="00F45866" w:rsidRDefault="00924985" w:rsidP="00924985">
            <w:pPr>
              <w:pStyle w:val="AIHWwebbodytext"/>
              <w:spacing w:before="0" w:after="0"/>
              <w:rPr>
                <w:rFonts w:ascii="Arial" w:hAnsi="Arial" w:cs="Arial"/>
                <w:sz w:val="20"/>
                <w:szCs w:val="20"/>
              </w:rPr>
            </w:pPr>
            <w:r w:rsidRPr="00F45866">
              <w:rPr>
                <w:rFonts w:ascii="Arial" w:hAnsi="Arial" w:cs="Arial"/>
                <w:sz w:val="20"/>
                <w:szCs w:val="20"/>
              </w:rPr>
              <w:t>C05AA</w:t>
            </w:r>
          </w:p>
        </w:tc>
        <w:tc>
          <w:tcPr>
            <w:tcW w:w="7371" w:type="dxa"/>
            <w:tcBorders>
              <w:bottom w:val="single" w:sz="4" w:space="0" w:color="auto"/>
            </w:tcBorders>
          </w:tcPr>
          <w:p w14:paraId="5B605612" w14:textId="77777777" w:rsidR="00924985" w:rsidRPr="00F45866" w:rsidRDefault="00924985" w:rsidP="00924985">
            <w:pPr>
              <w:pStyle w:val="AIHWwebbodytext"/>
              <w:spacing w:before="0" w:after="0"/>
              <w:rPr>
                <w:rFonts w:ascii="Arial" w:hAnsi="Arial" w:cs="Arial"/>
                <w:sz w:val="20"/>
                <w:szCs w:val="20"/>
              </w:rPr>
            </w:pPr>
            <w:r w:rsidRPr="00F45866">
              <w:rPr>
                <w:rFonts w:ascii="Arial" w:hAnsi="Arial" w:cs="Arial"/>
                <w:sz w:val="20"/>
                <w:szCs w:val="20"/>
              </w:rPr>
              <w:t>Antihemorrhoidals with corticosteroids</w:t>
            </w:r>
          </w:p>
        </w:tc>
      </w:tr>
    </w:tbl>
    <w:p w14:paraId="68EECA01" w14:textId="77777777" w:rsidR="00F45866" w:rsidRDefault="00F45866" w:rsidP="00E1531D">
      <w:pPr>
        <w:pStyle w:val="AIHWwebbodytext"/>
      </w:pPr>
    </w:p>
    <w:p w14:paraId="0F38FDCF" w14:textId="2E2251C6" w:rsidR="00E1531D" w:rsidRPr="006541D1" w:rsidRDefault="00E1531D" w:rsidP="00E1531D">
      <w:pPr>
        <w:pStyle w:val="AIHWwebbodytext"/>
        <w:rPr>
          <w:b/>
          <w:bCs/>
          <w:sz w:val="28"/>
          <w:szCs w:val="28"/>
        </w:rPr>
      </w:pPr>
      <w:r w:rsidRPr="006541D1">
        <w:rPr>
          <w:b/>
          <w:bCs/>
          <w:sz w:val="28"/>
          <w:szCs w:val="28"/>
        </w:rPr>
        <w:t>Overall volume of opioids prescribed</w:t>
      </w:r>
    </w:p>
    <w:p w14:paraId="35A7C0E6" w14:textId="3B262A6D" w:rsidR="00140535" w:rsidRPr="00F45866" w:rsidRDefault="00140535" w:rsidP="007A4AAA">
      <w:pPr>
        <w:pStyle w:val="AIHWwebbodytext"/>
        <w:rPr>
          <w:rFonts w:ascii="Arial" w:hAnsi="Arial" w:cs="Arial"/>
        </w:rPr>
      </w:pPr>
      <w:r w:rsidRPr="00F45866">
        <w:rPr>
          <w:rFonts w:ascii="Arial" w:hAnsi="Arial" w:cs="Arial"/>
          <w:b/>
          <w:bCs/>
        </w:rPr>
        <w:t>OECD indicator name</w:t>
      </w:r>
      <w:r w:rsidRPr="00F45866">
        <w:rPr>
          <w:rFonts w:ascii="Arial" w:hAnsi="Arial" w:cs="Arial"/>
        </w:rPr>
        <w:t xml:space="preserve">: Overall volume of opioids prescribed (DDDs per 1000 population per day). </w:t>
      </w:r>
    </w:p>
    <w:p w14:paraId="64B3F2BC" w14:textId="3F03AA3F" w:rsidR="007A4AAA" w:rsidRPr="00F45866" w:rsidRDefault="007A4AAA" w:rsidP="007A4AAA">
      <w:pPr>
        <w:pStyle w:val="AIHWwebbodytext"/>
        <w:rPr>
          <w:rStyle w:val="markedcontent"/>
          <w:rFonts w:ascii="Arial" w:hAnsi="Arial" w:cs="Arial"/>
        </w:rPr>
      </w:pPr>
      <w:r w:rsidRPr="00F45866">
        <w:rPr>
          <w:rFonts w:ascii="Arial" w:hAnsi="Arial" w:cs="Arial"/>
          <w:b/>
          <w:bCs/>
        </w:rPr>
        <w:t>Coverage</w:t>
      </w:r>
      <w:r w:rsidRPr="00F45866">
        <w:rPr>
          <w:rFonts w:ascii="Arial" w:hAnsi="Arial" w:cs="Arial"/>
        </w:rPr>
        <w:t>: Population aged 18 and over (</w:t>
      </w:r>
      <w:r w:rsidR="00BF66C5" w:rsidRPr="00F45866">
        <w:rPr>
          <w:rFonts w:ascii="Arial" w:hAnsi="Arial" w:cs="Arial"/>
        </w:rPr>
        <w:t>on</w:t>
      </w:r>
      <w:r w:rsidRPr="00F45866">
        <w:rPr>
          <w:rFonts w:ascii="Arial" w:hAnsi="Arial" w:cs="Arial"/>
        </w:rPr>
        <w:t xml:space="preserve"> 1 January of the reference year) in </w:t>
      </w:r>
      <w:r w:rsidR="0036343E" w:rsidRPr="00F45866">
        <w:rPr>
          <w:rFonts w:ascii="Arial" w:hAnsi="Arial" w:cs="Arial"/>
        </w:rPr>
        <w:t>prescribing database with</w:t>
      </w:r>
      <w:r w:rsidRPr="00F45866">
        <w:rPr>
          <w:rFonts w:ascii="Arial" w:hAnsi="Arial" w:cs="Arial"/>
        </w:rPr>
        <w:t xml:space="preserve"> </w:t>
      </w:r>
      <w:r w:rsidR="0036343E" w:rsidRPr="00F45866">
        <w:rPr>
          <w:rStyle w:val="markedcontent"/>
          <w:rFonts w:ascii="Arial" w:hAnsi="Arial" w:cs="Arial"/>
        </w:rPr>
        <w:t>≥1 prescription during the reference year</w:t>
      </w:r>
      <w:r w:rsidR="0041265A">
        <w:rPr>
          <w:rStyle w:val="markedcontent"/>
          <w:rFonts w:ascii="Arial" w:hAnsi="Arial" w:cs="Arial"/>
        </w:rPr>
        <w:t>.</w:t>
      </w:r>
    </w:p>
    <w:p w14:paraId="04CEBBCC" w14:textId="57E61FAC" w:rsidR="0036343E" w:rsidRPr="00F45866" w:rsidRDefault="0036343E" w:rsidP="007A4AAA">
      <w:pPr>
        <w:pStyle w:val="AIHWwebbodytext"/>
        <w:rPr>
          <w:rStyle w:val="markedcontent"/>
          <w:rFonts w:ascii="Arial" w:hAnsi="Arial" w:cs="Arial"/>
        </w:rPr>
      </w:pPr>
      <w:r w:rsidRPr="00F45866">
        <w:rPr>
          <w:rStyle w:val="markedcontent"/>
          <w:rFonts w:ascii="Arial" w:hAnsi="Arial" w:cs="Arial"/>
          <w:b/>
          <w:bCs/>
        </w:rPr>
        <w:t>Numerator</w:t>
      </w:r>
      <w:r w:rsidRPr="00F45866">
        <w:rPr>
          <w:rStyle w:val="markedcontent"/>
          <w:rFonts w:ascii="Arial" w:hAnsi="Arial" w:cs="Arial"/>
        </w:rPr>
        <w:t>: Sum DDD of all ATC N02A prescriptions</w:t>
      </w:r>
      <w:r w:rsidR="0041265A">
        <w:rPr>
          <w:rStyle w:val="markedcontent"/>
          <w:rFonts w:ascii="Arial" w:hAnsi="Arial" w:cs="Arial"/>
        </w:rPr>
        <w:t>.</w:t>
      </w:r>
    </w:p>
    <w:p w14:paraId="5195F206" w14:textId="710B6439" w:rsidR="0036343E" w:rsidRPr="00F45866" w:rsidRDefault="0036343E" w:rsidP="007A4AAA">
      <w:pPr>
        <w:pStyle w:val="AIHWwebbodytext"/>
        <w:rPr>
          <w:rStyle w:val="markedcontent"/>
          <w:rFonts w:ascii="Arial" w:hAnsi="Arial" w:cs="Arial"/>
        </w:rPr>
      </w:pPr>
      <w:r w:rsidRPr="00F45866">
        <w:rPr>
          <w:rStyle w:val="markedcontent"/>
          <w:rFonts w:ascii="Arial" w:hAnsi="Arial" w:cs="Arial"/>
          <w:b/>
          <w:bCs/>
        </w:rPr>
        <w:t>Denominator</w:t>
      </w:r>
      <w:r w:rsidRPr="00F45866">
        <w:rPr>
          <w:rStyle w:val="markedcontent"/>
          <w:rFonts w:ascii="Arial" w:hAnsi="Arial" w:cs="Arial"/>
        </w:rPr>
        <w:t xml:space="preserve">: Number of individuals ≥18 years of age </w:t>
      </w:r>
      <w:r w:rsidR="00BF66C5" w:rsidRPr="00F45866">
        <w:rPr>
          <w:rStyle w:val="markedcontent"/>
          <w:rFonts w:ascii="Arial" w:hAnsi="Arial" w:cs="Arial"/>
        </w:rPr>
        <w:t>on 1 January of the reference year</w:t>
      </w:r>
      <w:r w:rsidRPr="00F45866">
        <w:rPr>
          <w:rStyle w:val="markedcontent"/>
          <w:rFonts w:ascii="Arial" w:hAnsi="Arial" w:cs="Arial"/>
        </w:rPr>
        <w:t xml:space="preserve"> </w:t>
      </w:r>
      <w:r w:rsidR="00EA1DDD" w:rsidRPr="00F45866">
        <w:rPr>
          <w:rStyle w:val="markedcontent"/>
          <w:rFonts w:ascii="Arial" w:hAnsi="Arial" w:cs="Arial"/>
        </w:rPr>
        <w:t>in database</w:t>
      </w:r>
    </w:p>
    <w:p w14:paraId="31BF1E5E" w14:textId="77777777" w:rsidR="00F45866" w:rsidRDefault="00F45866" w:rsidP="007A4AAA">
      <w:pPr>
        <w:pStyle w:val="AIHWwebbodytext"/>
        <w:rPr>
          <w:rStyle w:val="markedcontent"/>
          <w:rFonts w:ascii="Arial" w:hAnsi="Arial" w:cs="Arial"/>
        </w:rPr>
      </w:pPr>
      <w:r w:rsidRPr="0041265A">
        <w:rPr>
          <w:rStyle w:val="markedcontent"/>
          <w:rFonts w:ascii="Arial" w:hAnsi="Arial" w:cs="Arial"/>
          <w:b/>
        </w:rPr>
        <w:t>Exclusions</w:t>
      </w:r>
      <w:r>
        <w:rPr>
          <w:rStyle w:val="markedcontent"/>
          <w:rFonts w:ascii="Arial" w:hAnsi="Arial" w:cs="Arial"/>
        </w:rPr>
        <w:t>:</w:t>
      </w:r>
    </w:p>
    <w:p w14:paraId="172AEC32" w14:textId="496A9A41" w:rsidR="007A4AAA" w:rsidRDefault="00F45866" w:rsidP="005F3280">
      <w:pPr>
        <w:pStyle w:val="AIHWwebbodytext"/>
        <w:numPr>
          <w:ilvl w:val="0"/>
          <w:numId w:val="11"/>
        </w:numPr>
        <w:rPr>
          <w:rStyle w:val="markedcontent"/>
          <w:rFonts w:ascii="Arial" w:hAnsi="Arial" w:cs="Arial"/>
        </w:rPr>
      </w:pPr>
      <w:r w:rsidRPr="00F45866">
        <w:rPr>
          <w:rStyle w:val="markedcontent"/>
          <w:rFonts w:ascii="Arial" w:hAnsi="Arial" w:cs="Arial"/>
        </w:rPr>
        <w:t xml:space="preserve">Opioids for the treatment of addiction (Table 2). </w:t>
      </w:r>
    </w:p>
    <w:p w14:paraId="19AC9E23" w14:textId="0FAAF795" w:rsidR="00F45866" w:rsidRDefault="00F45866" w:rsidP="00F45866">
      <w:pPr>
        <w:pStyle w:val="AIHWwebbodytext"/>
        <w:rPr>
          <w:rStyle w:val="markedcontent"/>
        </w:rPr>
      </w:pPr>
    </w:p>
    <w:p w14:paraId="2CE8B9EA" w14:textId="1C2B6853" w:rsidR="00F45866" w:rsidRPr="0041265A" w:rsidRDefault="00F45866" w:rsidP="00F45866">
      <w:pPr>
        <w:pStyle w:val="AIHWwebbodytext"/>
        <w:rPr>
          <w:rFonts w:ascii="Arial" w:hAnsi="Arial" w:cs="Arial"/>
          <w:b/>
        </w:rPr>
      </w:pPr>
      <w:r w:rsidRPr="0041265A">
        <w:rPr>
          <w:rStyle w:val="markedcontent"/>
          <w:b/>
        </w:rPr>
        <w:t>Table 2: Excluded ATC</w:t>
      </w:r>
      <w:r w:rsidR="0041265A" w:rsidRPr="0041265A">
        <w:rPr>
          <w:rStyle w:val="markedcontent"/>
          <w:b/>
        </w:rPr>
        <w:t xml:space="preserve"> opioids codes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370"/>
      </w:tblGrid>
      <w:tr w:rsidR="00EA1DDD" w:rsidRPr="00F45866" w14:paraId="527E43C8" w14:textId="77777777" w:rsidTr="0041265A">
        <w:tc>
          <w:tcPr>
            <w:tcW w:w="1980" w:type="dxa"/>
            <w:tcBorders>
              <w:top w:val="single" w:sz="4" w:space="0" w:color="auto"/>
              <w:bottom w:val="single" w:sz="4" w:space="0" w:color="auto"/>
            </w:tcBorders>
          </w:tcPr>
          <w:p w14:paraId="0A9DBD8F" w14:textId="03BAEFC4" w:rsidR="00EA1DDD" w:rsidRPr="0041265A" w:rsidRDefault="0041265A" w:rsidP="00BF66C5">
            <w:pPr>
              <w:pStyle w:val="AIHWwebbodytext"/>
              <w:spacing w:before="0" w:after="0"/>
              <w:rPr>
                <w:rFonts w:ascii="Arial" w:hAnsi="Arial" w:cs="Arial"/>
                <w:b/>
                <w:bCs/>
                <w:sz w:val="20"/>
                <w:szCs w:val="20"/>
              </w:rPr>
            </w:pPr>
            <w:r w:rsidRPr="0041265A">
              <w:rPr>
                <w:rFonts w:ascii="Arial" w:hAnsi="Arial" w:cs="Arial"/>
                <w:b/>
                <w:bCs/>
                <w:sz w:val="20"/>
                <w:szCs w:val="20"/>
              </w:rPr>
              <w:t>Code</w:t>
            </w:r>
          </w:p>
        </w:tc>
        <w:tc>
          <w:tcPr>
            <w:tcW w:w="7370" w:type="dxa"/>
            <w:tcBorders>
              <w:top w:val="single" w:sz="4" w:space="0" w:color="auto"/>
              <w:bottom w:val="single" w:sz="4" w:space="0" w:color="auto"/>
            </w:tcBorders>
          </w:tcPr>
          <w:p w14:paraId="607DBB10" w14:textId="53BA2329" w:rsidR="00EA1DDD" w:rsidRPr="0041265A" w:rsidRDefault="0041265A" w:rsidP="00BF66C5">
            <w:pPr>
              <w:pStyle w:val="AIHWwebbodytext"/>
              <w:spacing w:before="0" w:after="0"/>
              <w:rPr>
                <w:rFonts w:ascii="Arial" w:hAnsi="Arial" w:cs="Arial"/>
                <w:b/>
                <w:bCs/>
                <w:sz w:val="20"/>
                <w:szCs w:val="20"/>
              </w:rPr>
            </w:pPr>
            <w:r w:rsidRPr="0041265A">
              <w:rPr>
                <w:rFonts w:ascii="Arial" w:hAnsi="Arial" w:cs="Arial"/>
                <w:b/>
                <w:bCs/>
                <w:sz w:val="20"/>
                <w:szCs w:val="20"/>
              </w:rPr>
              <w:t>Description</w:t>
            </w:r>
          </w:p>
        </w:tc>
      </w:tr>
      <w:tr w:rsidR="0041265A" w:rsidRPr="00F45866" w14:paraId="03F804F3" w14:textId="77777777" w:rsidTr="0041265A">
        <w:tc>
          <w:tcPr>
            <w:tcW w:w="1980" w:type="dxa"/>
            <w:tcBorders>
              <w:top w:val="single" w:sz="4" w:space="0" w:color="auto"/>
            </w:tcBorders>
          </w:tcPr>
          <w:p w14:paraId="1BB910EF" w14:textId="4CDEC98B" w:rsidR="0041265A" w:rsidRPr="0041265A" w:rsidRDefault="0041265A" w:rsidP="00BF66C5">
            <w:pPr>
              <w:pStyle w:val="AIHWwebbodytext"/>
              <w:spacing w:before="0" w:after="0"/>
              <w:rPr>
                <w:rFonts w:ascii="Arial" w:hAnsi="Arial" w:cs="Arial"/>
                <w:sz w:val="20"/>
                <w:szCs w:val="20"/>
              </w:rPr>
            </w:pPr>
            <w:r w:rsidRPr="0041265A">
              <w:rPr>
                <w:rFonts w:ascii="Arial" w:hAnsi="Arial" w:cs="Arial"/>
                <w:sz w:val="20"/>
                <w:szCs w:val="20"/>
              </w:rPr>
              <w:t>N02AC52</w:t>
            </w:r>
          </w:p>
        </w:tc>
        <w:tc>
          <w:tcPr>
            <w:tcW w:w="7370" w:type="dxa"/>
            <w:tcBorders>
              <w:top w:val="single" w:sz="4" w:space="0" w:color="auto"/>
            </w:tcBorders>
          </w:tcPr>
          <w:p w14:paraId="25CB513B" w14:textId="51FA94D9" w:rsidR="0041265A" w:rsidRPr="0041265A" w:rsidRDefault="0041265A" w:rsidP="00BF66C5">
            <w:pPr>
              <w:pStyle w:val="AIHWwebbodytext"/>
              <w:spacing w:before="0" w:after="0"/>
              <w:rPr>
                <w:rFonts w:ascii="Arial" w:hAnsi="Arial" w:cs="Arial"/>
                <w:sz w:val="20"/>
                <w:szCs w:val="20"/>
              </w:rPr>
            </w:pPr>
            <w:r w:rsidRPr="0041265A">
              <w:rPr>
                <w:rFonts w:ascii="Arial" w:hAnsi="Arial" w:cs="Arial"/>
                <w:sz w:val="20"/>
                <w:szCs w:val="20"/>
              </w:rPr>
              <w:t>Methadone, combinations excl. psycholeptics</w:t>
            </w:r>
          </w:p>
        </w:tc>
      </w:tr>
      <w:tr w:rsidR="0041265A" w:rsidRPr="00F45866" w14:paraId="6D75A0C6" w14:textId="77777777" w:rsidTr="0041265A">
        <w:tc>
          <w:tcPr>
            <w:tcW w:w="1980" w:type="dxa"/>
            <w:tcBorders>
              <w:bottom w:val="single" w:sz="4" w:space="0" w:color="auto"/>
            </w:tcBorders>
          </w:tcPr>
          <w:p w14:paraId="34D482FF" w14:textId="2F60D901" w:rsidR="0041265A" w:rsidRPr="0041265A" w:rsidRDefault="0041265A" w:rsidP="00BF66C5">
            <w:pPr>
              <w:pStyle w:val="AIHWwebbodytext"/>
              <w:spacing w:before="0" w:after="0"/>
              <w:rPr>
                <w:rFonts w:ascii="Arial" w:hAnsi="Arial" w:cs="Arial"/>
                <w:sz w:val="20"/>
                <w:szCs w:val="20"/>
              </w:rPr>
            </w:pPr>
            <w:r w:rsidRPr="0041265A">
              <w:rPr>
                <w:rFonts w:ascii="Arial" w:hAnsi="Arial" w:cs="Arial"/>
                <w:sz w:val="20"/>
                <w:szCs w:val="20"/>
              </w:rPr>
              <w:t>N02AE01</w:t>
            </w:r>
          </w:p>
        </w:tc>
        <w:tc>
          <w:tcPr>
            <w:tcW w:w="7370" w:type="dxa"/>
            <w:tcBorders>
              <w:bottom w:val="single" w:sz="4" w:space="0" w:color="auto"/>
            </w:tcBorders>
          </w:tcPr>
          <w:p w14:paraId="57B247B4" w14:textId="2DBEA83B" w:rsidR="0041265A" w:rsidRPr="0041265A" w:rsidRDefault="0041265A" w:rsidP="00BF66C5">
            <w:pPr>
              <w:pStyle w:val="AIHWwebbodytext"/>
              <w:spacing w:before="0" w:after="0"/>
              <w:rPr>
                <w:rFonts w:ascii="Arial" w:hAnsi="Arial" w:cs="Arial"/>
                <w:sz w:val="20"/>
                <w:szCs w:val="20"/>
              </w:rPr>
            </w:pPr>
            <w:r w:rsidRPr="0041265A">
              <w:rPr>
                <w:rFonts w:ascii="Arial" w:hAnsi="Arial" w:cs="Arial"/>
                <w:sz w:val="20"/>
                <w:szCs w:val="20"/>
              </w:rPr>
              <w:t>Buprenorphine</w:t>
            </w:r>
          </w:p>
        </w:tc>
      </w:tr>
    </w:tbl>
    <w:p w14:paraId="335C0938" w14:textId="77777777" w:rsidR="00EA1DDD" w:rsidRPr="00601178" w:rsidRDefault="00EA1DDD" w:rsidP="00E1531D">
      <w:pPr>
        <w:pStyle w:val="AIHWwebbodytext"/>
      </w:pPr>
    </w:p>
    <w:p w14:paraId="186DB370" w14:textId="2775B16C" w:rsidR="00E1531D" w:rsidRPr="006541D1" w:rsidRDefault="00E1531D" w:rsidP="00E1531D">
      <w:pPr>
        <w:pStyle w:val="AIHWwebbodytext"/>
        <w:rPr>
          <w:rStyle w:val="markedcontent"/>
          <w:b/>
          <w:bCs/>
          <w:sz w:val="28"/>
          <w:szCs w:val="28"/>
        </w:rPr>
      </w:pPr>
      <w:r w:rsidRPr="006541D1">
        <w:rPr>
          <w:b/>
          <w:bCs/>
          <w:sz w:val="28"/>
          <w:szCs w:val="28"/>
        </w:rPr>
        <w:t>Proportion of the population who are chronic opioid users</w:t>
      </w:r>
      <w:r w:rsidR="00BF66C5" w:rsidRPr="006541D1">
        <w:rPr>
          <w:b/>
          <w:bCs/>
          <w:sz w:val="28"/>
          <w:szCs w:val="28"/>
        </w:rPr>
        <w:t xml:space="preserve"> </w:t>
      </w:r>
    </w:p>
    <w:p w14:paraId="7C5C83F7" w14:textId="4E9C2DE2" w:rsidR="009809D4" w:rsidRPr="0041265A" w:rsidRDefault="009809D4" w:rsidP="009809D4">
      <w:pPr>
        <w:pStyle w:val="AIHWwebbodytext"/>
        <w:rPr>
          <w:rStyle w:val="markedcontent"/>
          <w:rFonts w:ascii="Arial" w:hAnsi="Arial" w:cs="Arial"/>
        </w:rPr>
      </w:pPr>
      <w:r w:rsidRPr="0041265A">
        <w:rPr>
          <w:rFonts w:ascii="Arial" w:hAnsi="Arial" w:cs="Arial"/>
          <w:b/>
        </w:rPr>
        <w:t>OECD indicator name</w:t>
      </w:r>
      <w:r w:rsidRPr="0041265A">
        <w:rPr>
          <w:rFonts w:ascii="Arial" w:hAnsi="Arial" w:cs="Arial"/>
        </w:rPr>
        <w:t>: Proportion of the population who are chronic opioid users (</w:t>
      </w:r>
      <w:r w:rsidRPr="0041265A">
        <w:rPr>
          <w:rStyle w:val="markedcontent"/>
          <w:rFonts w:ascii="Arial" w:hAnsi="Arial" w:cs="Arial"/>
        </w:rPr>
        <w:t>≥90 days’ supply in a year)</w:t>
      </w:r>
      <w:r w:rsidR="0041265A">
        <w:rPr>
          <w:rStyle w:val="markedcontent"/>
          <w:rFonts w:ascii="Arial" w:hAnsi="Arial" w:cs="Arial"/>
        </w:rPr>
        <w:t>.</w:t>
      </w:r>
    </w:p>
    <w:p w14:paraId="3F9C338C" w14:textId="043F825C" w:rsidR="00BF66C5" w:rsidRPr="0041265A" w:rsidRDefault="00BF66C5" w:rsidP="00E1531D">
      <w:pPr>
        <w:pStyle w:val="AIHWwebbodytext"/>
        <w:rPr>
          <w:rStyle w:val="markedcontent"/>
          <w:rFonts w:ascii="Arial" w:hAnsi="Arial" w:cs="Arial"/>
        </w:rPr>
      </w:pPr>
      <w:r w:rsidRPr="0041265A">
        <w:rPr>
          <w:rFonts w:ascii="Arial" w:hAnsi="Arial" w:cs="Arial"/>
          <w:b/>
        </w:rPr>
        <w:t>Coverage</w:t>
      </w:r>
      <w:r w:rsidRPr="0041265A">
        <w:rPr>
          <w:rFonts w:ascii="Arial" w:hAnsi="Arial" w:cs="Arial"/>
        </w:rPr>
        <w:t xml:space="preserve">: Population aged 18 and over (on 1 January of the reference year) in prescribing database with </w:t>
      </w:r>
      <w:r w:rsidRPr="0041265A">
        <w:rPr>
          <w:rStyle w:val="markedcontent"/>
          <w:rFonts w:ascii="Arial" w:hAnsi="Arial" w:cs="Arial"/>
        </w:rPr>
        <w:t>≥1 prescription during the reference year</w:t>
      </w:r>
    </w:p>
    <w:p w14:paraId="385A67BE" w14:textId="7FCC1D65" w:rsidR="00BF66C5" w:rsidRPr="0041265A" w:rsidRDefault="00BF66C5" w:rsidP="00E1531D">
      <w:pPr>
        <w:pStyle w:val="AIHWwebbodytext"/>
        <w:rPr>
          <w:rStyle w:val="markedcontent"/>
          <w:rFonts w:ascii="Arial" w:hAnsi="Arial" w:cs="Arial"/>
        </w:rPr>
      </w:pPr>
      <w:r w:rsidRPr="0041265A">
        <w:rPr>
          <w:rStyle w:val="markedcontent"/>
          <w:rFonts w:ascii="Arial" w:hAnsi="Arial" w:cs="Arial"/>
          <w:b/>
        </w:rPr>
        <w:t>Numerator</w:t>
      </w:r>
      <w:r w:rsidRPr="0041265A">
        <w:rPr>
          <w:rStyle w:val="markedcontent"/>
          <w:rFonts w:ascii="Arial" w:hAnsi="Arial" w:cs="Arial"/>
        </w:rPr>
        <w:t>: Number of individuals ≥18 years of age on 1 January of the reference year in database with 2 or more prescriptions of opioids (N02A) prescribed for ≥90 days in the year.</w:t>
      </w:r>
    </w:p>
    <w:p w14:paraId="695A2488" w14:textId="013CA2A8" w:rsidR="00BF66C5" w:rsidRPr="0041265A" w:rsidRDefault="00BF66C5" w:rsidP="00E1531D">
      <w:pPr>
        <w:pStyle w:val="AIHWwebbodytext"/>
        <w:rPr>
          <w:rStyle w:val="markedcontent"/>
          <w:rFonts w:ascii="Arial" w:hAnsi="Arial" w:cs="Arial"/>
        </w:rPr>
      </w:pPr>
      <w:r w:rsidRPr="0041265A">
        <w:rPr>
          <w:rStyle w:val="markedcontent"/>
          <w:rFonts w:ascii="Arial" w:hAnsi="Arial" w:cs="Arial"/>
          <w:b/>
        </w:rPr>
        <w:lastRenderedPageBreak/>
        <w:t>Denominator</w:t>
      </w:r>
      <w:r w:rsidRPr="0041265A">
        <w:rPr>
          <w:rStyle w:val="markedcontent"/>
          <w:rFonts w:ascii="Arial" w:hAnsi="Arial" w:cs="Arial"/>
        </w:rPr>
        <w:t xml:space="preserve">: Number of individuals ≥18 years of age on 1 January of the reference year in database. </w:t>
      </w:r>
    </w:p>
    <w:p w14:paraId="32801063" w14:textId="77777777" w:rsidR="00342776" w:rsidRDefault="00342776" w:rsidP="00342776">
      <w:pPr>
        <w:pStyle w:val="AIHWwebbodytext"/>
        <w:rPr>
          <w:rStyle w:val="markedcontent"/>
          <w:rFonts w:ascii="Arial" w:hAnsi="Arial" w:cs="Arial"/>
        </w:rPr>
      </w:pPr>
      <w:r w:rsidRPr="0041265A">
        <w:rPr>
          <w:rStyle w:val="markedcontent"/>
          <w:rFonts w:ascii="Arial" w:hAnsi="Arial" w:cs="Arial"/>
          <w:b/>
        </w:rPr>
        <w:t>Exclusions</w:t>
      </w:r>
      <w:r>
        <w:rPr>
          <w:rStyle w:val="markedcontent"/>
          <w:rFonts w:ascii="Arial" w:hAnsi="Arial" w:cs="Arial"/>
        </w:rPr>
        <w:t>:</w:t>
      </w:r>
    </w:p>
    <w:p w14:paraId="76016FB1" w14:textId="77777777" w:rsidR="00342776" w:rsidRDefault="00342776" w:rsidP="00342776">
      <w:pPr>
        <w:pStyle w:val="AIHWwebbodytext"/>
        <w:numPr>
          <w:ilvl w:val="0"/>
          <w:numId w:val="11"/>
        </w:numPr>
        <w:rPr>
          <w:rStyle w:val="markedcontent"/>
          <w:rFonts w:ascii="Arial" w:hAnsi="Arial" w:cs="Arial"/>
        </w:rPr>
      </w:pPr>
      <w:r w:rsidRPr="00F45866">
        <w:rPr>
          <w:rStyle w:val="markedcontent"/>
          <w:rFonts w:ascii="Arial" w:hAnsi="Arial" w:cs="Arial"/>
        </w:rPr>
        <w:t xml:space="preserve">Opioids for the treatment of addiction (Table 2). </w:t>
      </w:r>
    </w:p>
    <w:p w14:paraId="3026CF50" w14:textId="77777777" w:rsidR="00342776" w:rsidRDefault="00342776" w:rsidP="00342776">
      <w:pPr>
        <w:pStyle w:val="AIHWwebbodytext"/>
        <w:rPr>
          <w:rStyle w:val="markedcontent"/>
        </w:rPr>
      </w:pPr>
    </w:p>
    <w:p w14:paraId="4389885F" w14:textId="5CE558B9" w:rsidR="00E1531D" w:rsidRPr="006541D1" w:rsidRDefault="00E1531D" w:rsidP="00BF66C5">
      <w:pPr>
        <w:pStyle w:val="AIHWwebbodytext"/>
        <w:rPr>
          <w:b/>
          <w:bCs/>
          <w:sz w:val="28"/>
          <w:szCs w:val="28"/>
        </w:rPr>
      </w:pPr>
      <w:r w:rsidRPr="006541D1">
        <w:rPr>
          <w:b/>
          <w:bCs/>
          <w:sz w:val="28"/>
          <w:szCs w:val="28"/>
        </w:rPr>
        <w:t xml:space="preserve">Proportion of </w:t>
      </w:r>
      <w:r w:rsidR="009809D4" w:rsidRPr="006541D1">
        <w:rPr>
          <w:b/>
          <w:bCs/>
          <w:sz w:val="28"/>
          <w:szCs w:val="28"/>
        </w:rPr>
        <w:t>older adults</w:t>
      </w:r>
      <w:r w:rsidRPr="006541D1">
        <w:rPr>
          <w:b/>
          <w:bCs/>
          <w:sz w:val="28"/>
          <w:szCs w:val="28"/>
        </w:rPr>
        <w:t xml:space="preserve"> prescribed antipsychotics </w:t>
      </w:r>
    </w:p>
    <w:p w14:paraId="37F2A1A7" w14:textId="7F1A3DE3" w:rsidR="009809D4" w:rsidRPr="0073240D" w:rsidRDefault="009809D4" w:rsidP="00BF66C5">
      <w:pPr>
        <w:pStyle w:val="AIHWwebbodytext"/>
        <w:rPr>
          <w:rFonts w:ascii="Arial" w:hAnsi="Arial" w:cs="Arial"/>
        </w:rPr>
      </w:pPr>
      <w:r w:rsidRPr="0073240D">
        <w:rPr>
          <w:rFonts w:ascii="Arial" w:hAnsi="Arial" w:cs="Arial"/>
          <w:b/>
          <w:bCs/>
        </w:rPr>
        <w:t>OECD indicator name</w:t>
      </w:r>
      <w:r w:rsidRPr="0073240D">
        <w:rPr>
          <w:rFonts w:ascii="Arial" w:hAnsi="Arial" w:cs="Arial"/>
        </w:rPr>
        <w:t>: Proportion of people aged 65 and over prescribed antipsychotics</w:t>
      </w:r>
      <w:r w:rsidR="006541D1" w:rsidRPr="0073240D">
        <w:rPr>
          <w:rFonts w:ascii="Arial" w:hAnsi="Arial" w:cs="Arial"/>
        </w:rPr>
        <w:t>.</w:t>
      </w:r>
    </w:p>
    <w:p w14:paraId="7629DA26" w14:textId="01B6E965" w:rsidR="00E1531D" w:rsidRPr="0073240D" w:rsidRDefault="00BF66C5" w:rsidP="00601178">
      <w:pPr>
        <w:rPr>
          <w:rFonts w:ascii="Arial" w:hAnsi="Arial" w:cs="Arial"/>
          <w:lang w:val="en-AU"/>
        </w:rPr>
      </w:pPr>
      <w:r w:rsidRPr="0073240D">
        <w:rPr>
          <w:rFonts w:ascii="Arial" w:hAnsi="Arial" w:cs="Arial"/>
          <w:b/>
          <w:bCs/>
          <w:lang w:val="en-AU"/>
        </w:rPr>
        <w:t>Coverage</w:t>
      </w:r>
      <w:r w:rsidRPr="0073240D">
        <w:rPr>
          <w:rFonts w:ascii="Arial" w:hAnsi="Arial" w:cs="Arial"/>
          <w:lang w:val="en-AU"/>
        </w:rPr>
        <w:t>: All persons aged 65 and over (on 1 January of</w:t>
      </w:r>
      <w:r w:rsidR="000130B1" w:rsidRPr="0073240D">
        <w:rPr>
          <w:rFonts w:ascii="Arial" w:hAnsi="Arial" w:cs="Arial"/>
          <w:lang w:val="en-AU"/>
        </w:rPr>
        <w:t xml:space="preserve"> </w:t>
      </w:r>
      <w:r w:rsidRPr="0073240D">
        <w:rPr>
          <w:rFonts w:ascii="Arial" w:hAnsi="Arial" w:cs="Arial"/>
          <w:lang w:val="en-AU"/>
        </w:rPr>
        <w:t>reference year) in the prescribing database that show at least one prescription in the reference year</w:t>
      </w:r>
      <w:r w:rsidR="0073240D">
        <w:rPr>
          <w:rFonts w:ascii="Arial" w:hAnsi="Arial" w:cs="Arial"/>
          <w:lang w:val="en-AU"/>
        </w:rPr>
        <w:t>.</w:t>
      </w:r>
    </w:p>
    <w:p w14:paraId="00D70B38" w14:textId="0A7B0B3F" w:rsidR="00BF66C5" w:rsidRPr="0073240D" w:rsidRDefault="00BF66C5" w:rsidP="00601178">
      <w:pPr>
        <w:rPr>
          <w:rStyle w:val="markedcontent"/>
          <w:rFonts w:ascii="Arial" w:hAnsi="Arial" w:cs="Arial"/>
        </w:rPr>
      </w:pPr>
      <w:r w:rsidRPr="0073240D">
        <w:rPr>
          <w:rFonts w:ascii="Arial" w:hAnsi="Arial" w:cs="Arial"/>
          <w:b/>
          <w:bCs/>
          <w:lang w:val="en-AU"/>
        </w:rPr>
        <w:t>Numerator</w:t>
      </w:r>
      <w:r w:rsidRPr="0073240D">
        <w:rPr>
          <w:rFonts w:ascii="Arial" w:hAnsi="Arial" w:cs="Arial"/>
          <w:lang w:val="en-AU"/>
        </w:rPr>
        <w:t xml:space="preserve">: Number of individuals </w:t>
      </w:r>
      <w:r w:rsidRPr="0073240D">
        <w:rPr>
          <w:rStyle w:val="markedcontent"/>
          <w:rFonts w:ascii="Arial" w:hAnsi="Arial" w:cs="Arial"/>
        </w:rPr>
        <w:t xml:space="preserve">≥65 </w:t>
      </w:r>
      <w:r w:rsidR="000130B1" w:rsidRPr="0073240D">
        <w:rPr>
          <w:rStyle w:val="markedcontent"/>
          <w:rFonts w:ascii="Arial" w:hAnsi="Arial" w:cs="Arial"/>
        </w:rPr>
        <w:t>years of age on 1 January of reference year with ≥1 prescription for any antipsychotic medication (ATC codes N05A) prescribed during the reference year.</w:t>
      </w:r>
    </w:p>
    <w:p w14:paraId="2D6B26F6" w14:textId="650FF829" w:rsidR="000130B1" w:rsidRPr="0073240D" w:rsidRDefault="000130B1" w:rsidP="00601178">
      <w:pPr>
        <w:rPr>
          <w:rFonts w:ascii="Arial" w:hAnsi="Arial" w:cs="Arial"/>
          <w:lang w:val="en-AU"/>
        </w:rPr>
      </w:pPr>
      <w:r w:rsidRPr="0073240D">
        <w:rPr>
          <w:rStyle w:val="markedcontent"/>
          <w:rFonts w:ascii="Arial" w:hAnsi="Arial" w:cs="Arial"/>
          <w:b/>
          <w:bCs/>
        </w:rPr>
        <w:t>Denominator</w:t>
      </w:r>
      <w:r w:rsidRPr="0073240D">
        <w:rPr>
          <w:rStyle w:val="markedcontent"/>
          <w:rFonts w:ascii="Arial" w:hAnsi="Arial" w:cs="Arial"/>
        </w:rPr>
        <w:t>: Number of individuals ≥65 years of age on 1 January of reference year in the national prescription database.</w:t>
      </w:r>
    </w:p>
    <w:sectPr w:rsidR="000130B1" w:rsidRPr="007324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4F80E" w14:textId="77777777" w:rsidR="000C1772" w:rsidRDefault="000C1772" w:rsidP="00E1531D">
      <w:pPr>
        <w:spacing w:after="0" w:line="240" w:lineRule="auto"/>
      </w:pPr>
      <w:r>
        <w:separator/>
      </w:r>
    </w:p>
  </w:endnote>
  <w:endnote w:type="continuationSeparator" w:id="0">
    <w:p w14:paraId="65A011B0" w14:textId="77777777" w:rsidR="000C1772" w:rsidRDefault="000C1772" w:rsidP="00E15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w:altName w:val="Verdana"/>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09E07" w14:textId="77777777" w:rsidR="00E043E2" w:rsidRDefault="00E043E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61088"/>
      <w:docPartObj>
        <w:docPartGallery w:val="Page Numbers (Bottom of Page)"/>
        <w:docPartUnique/>
      </w:docPartObj>
    </w:sdtPr>
    <w:sdtEndPr>
      <w:rPr>
        <w:noProof/>
      </w:rPr>
    </w:sdtEndPr>
    <w:sdtContent>
      <w:p w14:paraId="2AB466BA" w14:textId="53E825EE" w:rsidR="00E043E2" w:rsidRDefault="00E043E2">
        <w:pPr>
          <w:pStyle w:val="Footer"/>
          <w:jc w:val="right"/>
        </w:pPr>
        <w:r>
          <w:fldChar w:fldCharType="begin"/>
        </w:r>
        <w:r>
          <w:instrText xml:space="preserve"> PAGE   \* MERGEFORMAT </w:instrText>
        </w:r>
        <w:r>
          <w:fldChar w:fldCharType="separate"/>
        </w:r>
        <w:r w:rsidR="004D3F22">
          <w:rPr>
            <w:noProof/>
          </w:rPr>
          <w:t>1</w:t>
        </w:r>
        <w:r>
          <w:rPr>
            <w:noProof/>
          </w:rPr>
          <w:fldChar w:fldCharType="end"/>
        </w:r>
      </w:p>
    </w:sdtContent>
  </w:sdt>
  <w:p w14:paraId="196945D0" w14:textId="77777777" w:rsidR="00E043E2" w:rsidRDefault="00E043E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CEBF2" w14:textId="77777777" w:rsidR="00E043E2" w:rsidRDefault="00E043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CB635" w14:textId="77777777" w:rsidR="000C1772" w:rsidRDefault="000C1772" w:rsidP="00E1531D">
      <w:pPr>
        <w:spacing w:after="0" w:line="240" w:lineRule="auto"/>
      </w:pPr>
      <w:r>
        <w:separator/>
      </w:r>
    </w:p>
  </w:footnote>
  <w:footnote w:type="continuationSeparator" w:id="0">
    <w:p w14:paraId="487AB009" w14:textId="77777777" w:rsidR="000C1772" w:rsidRDefault="000C1772" w:rsidP="00E15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5AB4F" w14:textId="77777777" w:rsidR="00E043E2" w:rsidRDefault="00E043E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74815" w14:textId="77777777" w:rsidR="00E043E2" w:rsidRDefault="00E043E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FB84F" w14:textId="77777777" w:rsidR="00E043E2" w:rsidRDefault="00E043E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380A"/>
    <w:multiLevelType w:val="hybridMultilevel"/>
    <w:tmpl w:val="D3D8A612"/>
    <w:lvl w:ilvl="0" w:tplc="A898679C">
      <w:start w:val="1"/>
      <w:numFmt w:val="decimal"/>
      <w:lvlText w:val="%1."/>
      <w:lvlJc w:val="left"/>
      <w:pPr>
        <w:ind w:left="720" w:hanging="360"/>
      </w:pPr>
      <w:rPr>
        <w:rFonts w:ascii="Open Sans" w:eastAsia="Times New Roman" w:hAnsi="Open Sans" w:cs="Open San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96AD5"/>
    <w:multiLevelType w:val="hybridMultilevel"/>
    <w:tmpl w:val="C70824F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57614"/>
    <w:multiLevelType w:val="hybridMultilevel"/>
    <w:tmpl w:val="037022C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F7296"/>
    <w:multiLevelType w:val="hybridMultilevel"/>
    <w:tmpl w:val="D3D8A612"/>
    <w:lvl w:ilvl="0" w:tplc="FFFFFFFF">
      <w:start w:val="1"/>
      <w:numFmt w:val="decimal"/>
      <w:lvlText w:val="%1."/>
      <w:lvlJc w:val="left"/>
      <w:pPr>
        <w:ind w:left="720" w:hanging="360"/>
      </w:pPr>
      <w:rPr>
        <w:rFonts w:ascii="Open Sans" w:eastAsia="Times New Roman" w:hAnsi="Open Sans" w:cs="Open San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410116"/>
    <w:multiLevelType w:val="hybridMultilevel"/>
    <w:tmpl w:val="D3D8A612"/>
    <w:lvl w:ilvl="0" w:tplc="FFFFFFFF">
      <w:start w:val="1"/>
      <w:numFmt w:val="decimal"/>
      <w:lvlText w:val="%1."/>
      <w:lvlJc w:val="left"/>
      <w:pPr>
        <w:ind w:left="720" w:hanging="360"/>
      </w:pPr>
      <w:rPr>
        <w:rFonts w:ascii="Open Sans" w:eastAsia="Times New Roman" w:hAnsi="Open Sans" w:cs="Open San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353733"/>
    <w:multiLevelType w:val="hybridMultilevel"/>
    <w:tmpl w:val="1D30F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494A75"/>
    <w:multiLevelType w:val="hybridMultilevel"/>
    <w:tmpl w:val="3AA2C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701553"/>
    <w:multiLevelType w:val="hybridMultilevel"/>
    <w:tmpl w:val="9558C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B30D08"/>
    <w:multiLevelType w:val="hybridMultilevel"/>
    <w:tmpl w:val="248A1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2E07F8"/>
    <w:multiLevelType w:val="hybridMultilevel"/>
    <w:tmpl w:val="D3D8A612"/>
    <w:lvl w:ilvl="0" w:tplc="FFFFFFFF">
      <w:start w:val="1"/>
      <w:numFmt w:val="decimal"/>
      <w:lvlText w:val="%1."/>
      <w:lvlJc w:val="left"/>
      <w:pPr>
        <w:ind w:left="720" w:hanging="360"/>
      </w:pPr>
      <w:rPr>
        <w:rFonts w:ascii="Open Sans" w:eastAsia="Times New Roman" w:hAnsi="Open Sans" w:cs="Open San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4C71F3F"/>
    <w:multiLevelType w:val="hybridMultilevel"/>
    <w:tmpl w:val="8A7C2118"/>
    <w:lvl w:ilvl="0" w:tplc="FCA2556E">
      <w:start w:val="1"/>
      <w:numFmt w:val="decimal"/>
      <w:lvlText w:val="%1."/>
      <w:lvlJc w:val="left"/>
      <w:pPr>
        <w:ind w:left="720" w:hanging="360"/>
      </w:pPr>
      <w:rPr>
        <w:rFonts w:ascii="Open Sans" w:eastAsia="Times New Roman" w:hAnsi="Open Sans" w:cs="Open San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5"/>
  </w:num>
  <w:num w:numId="4">
    <w:abstractNumId w:val="8"/>
  </w:num>
  <w:num w:numId="5">
    <w:abstractNumId w:val="9"/>
  </w:num>
  <w:num w:numId="6">
    <w:abstractNumId w:val="3"/>
  </w:num>
  <w:num w:numId="7">
    <w:abstractNumId w:val="4"/>
  </w:num>
  <w:num w:numId="8">
    <w:abstractNumId w:val="2"/>
  </w:num>
  <w:num w:numId="9">
    <w:abstractNumId w:val="1"/>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A03"/>
    <w:rsid w:val="000130B1"/>
    <w:rsid w:val="00016D70"/>
    <w:rsid w:val="000C1772"/>
    <w:rsid w:val="00140535"/>
    <w:rsid w:val="001C73E5"/>
    <w:rsid w:val="00342776"/>
    <w:rsid w:val="0036343E"/>
    <w:rsid w:val="003F03FE"/>
    <w:rsid w:val="0041265A"/>
    <w:rsid w:val="00461489"/>
    <w:rsid w:val="00467D57"/>
    <w:rsid w:val="00491A03"/>
    <w:rsid w:val="004D34B9"/>
    <w:rsid w:val="004D3F22"/>
    <w:rsid w:val="00601178"/>
    <w:rsid w:val="00630D47"/>
    <w:rsid w:val="00640A9E"/>
    <w:rsid w:val="006541D1"/>
    <w:rsid w:val="006C54C2"/>
    <w:rsid w:val="0073240D"/>
    <w:rsid w:val="00787B91"/>
    <w:rsid w:val="007A4AAA"/>
    <w:rsid w:val="00921473"/>
    <w:rsid w:val="00924985"/>
    <w:rsid w:val="00956ABC"/>
    <w:rsid w:val="00963D82"/>
    <w:rsid w:val="009809D4"/>
    <w:rsid w:val="00B85DEE"/>
    <w:rsid w:val="00BF66C5"/>
    <w:rsid w:val="00C00FE6"/>
    <w:rsid w:val="00DE1DF2"/>
    <w:rsid w:val="00E043E2"/>
    <w:rsid w:val="00E1531D"/>
    <w:rsid w:val="00E301D8"/>
    <w:rsid w:val="00EA1DDD"/>
    <w:rsid w:val="00EB2916"/>
    <w:rsid w:val="00F45866"/>
    <w:rsid w:val="00FB1A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4A2A3"/>
  <w15:chartTrackingRefBased/>
  <w15:docId w15:val="{3DF84E14-1ACA-43DF-A5E8-7E28AFC9B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A0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IHWwebbodytextChar">
    <w:name w:val="AIHW web body text Char"/>
    <w:link w:val="AIHWwebbodytext"/>
    <w:locked/>
    <w:rsid w:val="00491A03"/>
    <w:rPr>
      <w:rFonts w:ascii="Open Sans" w:eastAsia="Times New Roman" w:hAnsi="Open Sans" w:cs="Open Sans"/>
      <w:lang w:val="en-AU" w:eastAsia="en-AU"/>
    </w:rPr>
  </w:style>
  <w:style w:type="paragraph" w:customStyle="1" w:styleId="AIHWwebbodytext">
    <w:name w:val="AIHW web body text"/>
    <w:basedOn w:val="Normal"/>
    <w:link w:val="AIHWwebbodytextChar"/>
    <w:qFormat/>
    <w:rsid w:val="00491A03"/>
    <w:pPr>
      <w:spacing w:before="120" w:after="120" w:line="260" w:lineRule="atLeast"/>
    </w:pPr>
    <w:rPr>
      <w:rFonts w:ascii="Open Sans" w:eastAsia="Times New Roman" w:hAnsi="Open Sans" w:cs="Open Sans"/>
      <w:lang w:val="en-AU" w:eastAsia="en-AU"/>
    </w:rPr>
  </w:style>
  <w:style w:type="paragraph" w:styleId="ListParagraph">
    <w:name w:val="List Paragraph"/>
    <w:basedOn w:val="Normal"/>
    <w:uiPriority w:val="34"/>
    <w:qFormat/>
    <w:rsid w:val="00601178"/>
    <w:pPr>
      <w:ind w:left="720"/>
      <w:contextualSpacing/>
    </w:pPr>
  </w:style>
  <w:style w:type="character" w:customStyle="1" w:styleId="markedcontent">
    <w:name w:val="markedcontent"/>
    <w:basedOn w:val="DefaultParagraphFont"/>
    <w:rsid w:val="00601178"/>
  </w:style>
  <w:style w:type="paragraph" w:styleId="Header">
    <w:name w:val="header"/>
    <w:basedOn w:val="Normal"/>
    <w:link w:val="HeaderChar"/>
    <w:uiPriority w:val="99"/>
    <w:unhideWhenUsed/>
    <w:rsid w:val="00E153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31D"/>
  </w:style>
  <w:style w:type="paragraph" w:styleId="Footer">
    <w:name w:val="footer"/>
    <w:basedOn w:val="Normal"/>
    <w:link w:val="FooterChar"/>
    <w:uiPriority w:val="99"/>
    <w:unhideWhenUsed/>
    <w:rsid w:val="00E15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31D"/>
  </w:style>
  <w:style w:type="table" w:styleId="TableGrid">
    <w:name w:val="Table Grid"/>
    <w:basedOn w:val="TableNormal"/>
    <w:uiPriority w:val="39"/>
    <w:rsid w:val="004D3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561699">
      <w:bodyDiv w:val="1"/>
      <w:marLeft w:val="0"/>
      <w:marRight w:val="0"/>
      <w:marTop w:val="0"/>
      <w:marBottom w:val="0"/>
      <w:divBdr>
        <w:top w:val="none" w:sz="0" w:space="0" w:color="auto"/>
        <w:left w:val="none" w:sz="0" w:space="0" w:color="auto"/>
        <w:bottom w:val="none" w:sz="0" w:space="0" w:color="auto"/>
        <w:right w:val="none" w:sz="0" w:space="0" w:color="auto"/>
      </w:divBdr>
    </w:div>
    <w:div w:id="111818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uthoring Document" ma:contentTypeID="0x010100B4A1F787F0C441AC878A307E051D262E0069B38ED95B144E959A9986FA7D37AD3500E9BEDA1DDBE53F4E9623D47942C03E49" ma:contentTypeVersion="1" ma:contentTypeDescription="Create a new authoring document." ma:contentTypeScope="" ma:versionID="81a903d65487d43e10c6e063f22a7f9c">
  <xsd:schema xmlns:xsd="http://www.w3.org/2001/XMLSchema" xmlns:xs="http://www.w3.org/2001/XMLSchema" xmlns:p="http://schemas.microsoft.com/office/2006/metadata/properties" xmlns:ns2="2a8f6f28-1a87-47dd-9a8c-fd6252425006" targetNamespace="http://schemas.microsoft.com/office/2006/metadata/properties" ma:root="true" ma:fieldsID="c06254faa7a70921c7aaba94e20ffbc7" ns2:_="">
    <xsd:import namespace="2a8f6f28-1a87-47dd-9a8c-fd6252425006"/>
    <xsd:element name="properties">
      <xsd:complexType>
        <xsd:sequence>
          <xsd:element name="documentManagement">
            <xsd:complexType>
              <xsd:all>
                <xsd:element ref="ns2:AIHW_PPR_ProjectCategoryLookup" minOccurs="0"/>
                <xsd:element ref="ns2:AIHW_PPR_UpdatePending" minOccurs="0"/>
                <xsd:element ref="ns2:AIHW_PPR_Update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f6f28-1a87-47dd-9a8c-fd6252425006" elementFormDefault="qualified">
    <xsd:import namespace="http://schemas.microsoft.com/office/2006/documentManagement/types"/>
    <xsd:import namespace="http://schemas.microsoft.com/office/infopath/2007/PartnerControls"/>
    <xsd:element name="AIHW_PPR_ProjectCategoryLookup" ma:index="8" nillable="true" ma:displayName="Category" ma:description="" ma:list="{555d4c29-d095-4cb0-8481-5dacef3e25d5}" ma:internalName="AIHW_PPR_ProjectCategoryLookup" ma:showField="Title" ma:web="{2a8f6f28-1a87-47dd-9a8c-fd6252425006}">
      <xsd:complexType>
        <xsd:complexContent>
          <xsd:extension base="dms:MultiChoiceLookup">
            <xsd:sequence>
              <xsd:element name="Value" type="dms:Lookup" maxOccurs="unbounded" minOccurs="0" nillable="true"/>
            </xsd:sequence>
          </xsd:extension>
        </xsd:complexContent>
      </xsd:complexType>
    </xsd:element>
    <xsd:element name="AIHW_PPR_UpdatePending" ma:index="9" nillable="true" ma:displayName="Update Pending" ma:internalName="AIHW_PPR_UpdatePending">
      <xsd:simpleType>
        <xsd:restriction base="dms:Boolean"/>
      </xsd:simpleType>
    </xsd:element>
    <xsd:element name="AIHW_PPR_UpdateLog" ma:index="10" nillable="true" ma:displayName="Update Log" ma:internalName="AIHW_PPR_UpdateLo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IHW_PPR_UpdatePending xmlns="2a8f6f28-1a87-47dd-9a8c-fd6252425006">false</AIHW_PPR_UpdatePending>
    <AIHW_PPR_UpdateLog xmlns="2a8f6f28-1a87-47dd-9a8c-fd6252425006" xsi:nil="true"/>
    <AIHW_PPR_ProjectCategoryLookup xmlns="2a8f6f28-1a87-47dd-9a8c-fd6252425006">
      <Value>5</Value>
    </AIHW_PPR_ProjectCategoryLookup>
  </documentManagement>
</p:properties>
</file>

<file path=customXml/itemProps1.xml><?xml version="1.0" encoding="utf-8"?>
<ds:datastoreItem xmlns:ds="http://schemas.openxmlformats.org/officeDocument/2006/customXml" ds:itemID="{6BE90421-DF48-4D4D-B2F6-BD0DC344A3EA}"/>
</file>

<file path=customXml/itemProps2.xml><?xml version="1.0" encoding="utf-8"?>
<ds:datastoreItem xmlns:ds="http://schemas.openxmlformats.org/officeDocument/2006/customXml" ds:itemID="{51D8C149-9AB9-4FF2-8E50-12E3E6D572B1}"/>
</file>

<file path=customXml/itemProps3.xml><?xml version="1.0" encoding="utf-8"?>
<ds:datastoreItem xmlns:ds="http://schemas.openxmlformats.org/officeDocument/2006/customXml" ds:itemID="{A8CF6118-151E-4599-8AAB-FAD716C0E60B}"/>
</file>

<file path=docProps/app.xml><?xml version="1.0" encoding="utf-8"?>
<Properties xmlns="http://schemas.openxmlformats.org/officeDocument/2006/extended-properties" xmlns:vt="http://schemas.openxmlformats.org/officeDocument/2006/docPropsVTypes">
  <Template>normal</Template>
  <TotalTime>166</TotalTime>
  <Pages>5</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Prescribing indicator definitions</dc:title>
  <dc:subject/>
  <dc:creator>AIHW</dc:creator>
  <cp:keywords/>
  <dc:description/>
  <cp:lastModifiedBy>Liu, Sheryl</cp:lastModifiedBy>
  <cp:revision>23</cp:revision>
  <dcterms:created xsi:type="dcterms:W3CDTF">2021-11-30T02:12:00Z</dcterms:created>
  <dcterms:modified xsi:type="dcterms:W3CDTF">2022-02-01T10:48:00Z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0x010100B4A1F787F0C441AC878A307E051D262E0069B38ED95B144E959A9986FA7D37AD3500E9BEDA1DDBE53F4E9623D47942C03E49</vt:lpwstr>
  </property>
</Properties>
</file>