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02CA1" w14:textId="2571D9FC" w:rsidR="00BE5FAB" w:rsidRDefault="00CB505A" w:rsidP="00CB505A">
      <w:pPr>
        <w:rPr>
          <w:rFonts w:ascii="Open Sans" w:hAnsi="Open Sans" w:cs="Open Sans"/>
          <w:b/>
          <w:bCs/>
          <w:sz w:val="52"/>
          <w:szCs w:val="52"/>
        </w:rPr>
      </w:pPr>
      <w:r>
        <w:rPr>
          <w:rFonts w:ascii="Open Sans" w:hAnsi="Open Sans" w:cs="Open Sans"/>
          <w:b/>
          <w:bCs/>
          <w:sz w:val="52"/>
          <w:szCs w:val="52"/>
        </w:rPr>
        <w:t xml:space="preserve">HCQO 2020-21 Patient </w:t>
      </w:r>
      <w:r w:rsidR="00BE5FAB">
        <w:rPr>
          <w:rFonts w:ascii="Open Sans" w:hAnsi="Open Sans" w:cs="Open Sans"/>
          <w:b/>
          <w:bCs/>
          <w:sz w:val="52"/>
          <w:szCs w:val="52"/>
        </w:rPr>
        <w:t>Experiences Indicator Definitions</w:t>
      </w:r>
    </w:p>
    <w:p w14:paraId="321CE4E8" w14:textId="77777777" w:rsidR="00BE5FAB" w:rsidRDefault="00BE5FAB" w:rsidP="00BE5FAB"/>
    <w:p w14:paraId="1259E412" w14:textId="77777777" w:rsidR="009435CE" w:rsidRPr="0031540F" w:rsidRDefault="009435CE" w:rsidP="00BE5FAB">
      <w:pPr>
        <w:rPr>
          <w:rFonts w:ascii="Arial" w:hAnsi="Arial" w:cs="Arial"/>
        </w:rPr>
      </w:pPr>
      <w:r w:rsidRPr="0031540F">
        <w:rPr>
          <w:rFonts w:ascii="Arial" w:hAnsi="Arial" w:cs="Arial"/>
        </w:rPr>
        <w:t xml:space="preserve">Patient experience data were sourced from the 2019-20 ABS Patient Experience Survey and do not align with the OECD specifications; the points of variation are outlined in the specifications that follow. </w:t>
      </w:r>
    </w:p>
    <w:p w14:paraId="7D53158A" w14:textId="77777777" w:rsidR="009435CE" w:rsidRPr="0031540F" w:rsidRDefault="009435CE" w:rsidP="00BE5FAB">
      <w:pPr>
        <w:rPr>
          <w:rFonts w:ascii="Arial" w:hAnsi="Arial" w:cs="Arial"/>
        </w:rPr>
      </w:pPr>
      <w:r w:rsidRPr="0031540F">
        <w:rPr>
          <w:rFonts w:ascii="Arial" w:hAnsi="Arial" w:cs="Arial"/>
        </w:rPr>
        <w:t xml:space="preserve">HCQO specifications for the denominator of the patient experience indicators requested both weighted and unweighted counts from survey data. The AIHW was unable to provide the denominator unweighted as the ABS does not release that information. </w:t>
      </w:r>
    </w:p>
    <w:p w14:paraId="02702306" w14:textId="22FC48DD" w:rsidR="00F51065" w:rsidRDefault="00F51065" w:rsidP="00F51065">
      <w:pPr>
        <w:pStyle w:val="AIHWwebbodytext"/>
      </w:pPr>
    </w:p>
    <w:p w14:paraId="43841C28" w14:textId="2FF5BF97" w:rsidR="00F51065" w:rsidRPr="00F51065" w:rsidRDefault="00F51065" w:rsidP="00F51065">
      <w:pPr>
        <w:pStyle w:val="AIHWwebbodytext"/>
        <w:rPr>
          <w:b/>
          <w:bCs/>
          <w:sz w:val="28"/>
          <w:szCs w:val="28"/>
        </w:rPr>
      </w:pPr>
      <w:r w:rsidRPr="00F51065">
        <w:rPr>
          <w:b/>
          <w:bCs/>
          <w:sz w:val="28"/>
          <w:szCs w:val="28"/>
        </w:rPr>
        <w:t>Consultation skipped due to costs</w:t>
      </w:r>
    </w:p>
    <w:p w14:paraId="395E7C5D" w14:textId="77777777" w:rsidR="00BE2FC2" w:rsidRPr="0031540F" w:rsidRDefault="00BE2FC2" w:rsidP="00F51065">
      <w:pPr>
        <w:pStyle w:val="AIHWwebbodytext"/>
        <w:rPr>
          <w:rFonts w:ascii="Arial" w:hAnsi="Arial" w:cs="Arial"/>
        </w:rPr>
      </w:pPr>
      <w:r w:rsidRPr="0031540F">
        <w:rPr>
          <w:rFonts w:ascii="Arial" w:hAnsi="Arial" w:cs="Arial"/>
          <w:b/>
          <w:bCs/>
        </w:rPr>
        <w:t>OECD indicator name</w:t>
      </w:r>
      <w:r w:rsidRPr="0031540F">
        <w:rPr>
          <w:rFonts w:ascii="Arial" w:hAnsi="Arial" w:cs="Arial"/>
        </w:rPr>
        <w:t>: Consultation skipped due to costs.</w:t>
      </w:r>
    </w:p>
    <w:p w14:paraId="47D378E3" w14:textId="634350C7" w:rsidR="00F51065" w:rsidRPr="0031540F" w:rsidRDefault="00F51065" w:rsidP="00F51065">
      <w:pPr>
        <w:pStyle w:val="AIHWwebbodytext"/>
        <w:rPr>
          <w:rFonts w:ascii="Arial" w:hAnsi="Arial" w:cs="Arial"/>
        </w:rPr>
      </w:pPr>
      <w:r w:rsidRPr="0031540F">
        <w:rPr>
          <w:rFonts w:ascii="Arial" w:hAnsi="Arial" w:cs="Arial"/>
          <w:b/>
          <w:bCs/>
        </w:rPr>
        <w:t>Coverage</w:t>
      </w:r>
      <w:r w:rsidRPr="0031540F">
        <w:rPr>
          <w:rFonts w:ascii="Arial" w:hAnsi="Arial" w:cs="Arial"/>
        </w:rPr>
        <w:t xml:space="preserve">: Survey respondents aged 16 and over </w:t>
      </w:r>
      <w:r w:rsidR="00BE2FC2" w:rsidRPr="0031540F">
        <w:rPr>
          <w:rFonts w:ascii="Arial" w:hAnsi="Arial" w:cs="Arial"/>
        </w:rPr>
        <w:t>(4 age groups</w:t>
      </w:r>
      <w:r w:rsidR="003C425A" w:rsidRPr="0031540F">
        <w:rPr>
          <w:rFonts w:ascii="Arial" w:hAnsi="Arial" w:cs="Arial"/>
        </w:rPr>
        <w:t>: 16-24, 25-44, 45-65 and 65+</w:t>
      </w:r>
      <w:r w:rsidR="00BE2FC2" w:rsidRPr="0031540F">
        <w:rPr>
          <w:rFonts w:ascii="Arial" w:hAnsi="Arial" w:cs="Arial"/>
        </w:rPr>
        <w:t xml:space="preserve">) </w:t>
      </w:r>
      <w:r w:rsidRPr="0031540F">
        <w:rPr>
          <w:rFonts w:ascii="Arial" w:hAnsi="Arial" w:cs="Arial"/>
        </w:rPr>
        <w:t>who answered the specific question.</w:t>
      </w:r>
    </w:p>
    <w:p w14:paraId="565969E5" w14:textId="20B6B64C" w:rsidR="00BE2FC2" w:rsidRPr="0031540F" w:rsidRDefault="00BE2FC2" w:rsidP="00F51065">
      <w:pPr>
        <w:pStyle w:val="AIHWwebbodytext"/>
        <w:rPr>
          <w:rFonts w:ascii="Arial" w:hAnsi="Arial" w:cs="Arial"/>
        </w:rPr>
      </w:pPr>
      <w:r w:rsidRPr="0031540F">
        <w:rPr>
          <w:rFonts w:ascii="Arial" w:hAnsi="Arial" w:cs="Arial"/>
        </w:rPr>
        <w:t>Crude and weighted rates are calculated based on the following definitions:</w:t>
      </w:r>
    </w:p>
    <w:p w14:paraId="7C53A221" w14:textId="1FA1633E" w:rsidR="00F51065" w:rsidRPr="0031540F" w:rsidRDefault="00F51065" w:rsidP="00F51065">
      <w:pPr>
        <w:pStyle w:val="AIHWwebbodytext"/>
        <w:rPr>
          <w:rFonts w:ascii="Arial" w:hAnsi="Arial" w:cs="Arial"/>
        </w:rPr>
      </w:pPr>
      <w:r w:rsidRPr="0031540F">
        <w:rPr>
          <w:rFonts w:ascii="Arial" w:hAnsi="Arial" w:cs="Arial"/>
          <w:b/>
          <w:bCs/>
        </w:rPr>
        <w:t>Numerator</w:t>
      </w:r>
      <w:r w:rsidRPr="0031540F">
        <w:rPr>
          <w:rFonts w:ascii="Arial" w:hAnsi="Arial" w:cs="Arial"/>
        </w:rPr>
        <w:t>: Number of survey respondents among denominator cases who answered not having visited a health professional (e.g. doctor, nurse or allied health professional) because of costs (</w:t>
      </w:r>
      <w:r w:rsidR="00612D87" w:rsidRPr="0031540F">
        <w:rPr>
          <w:rFonts w:ascii="Arial" w:hAnsi="Arial" w:cs="Arial"/>
        </w:rPr>
        <w:t>i.e.</w:t>
      </w:r>
      <w:r w:rsidR="003C425A" w:rsidRPr="0031540F">
        <w:rPr>
          <w:rFonts w:ascii="Arial" w:hAnsi="Arial" w:cs="Arial"/>
        </w:rPr>
        <w:t xml:space="preserve"> </w:t>
      </w:r>
      <w:r w:rsidRPr="0031540F">
        <w:rPr>
          <w:rFonts w:ascii="Arial" w:hAnsi="Arial" w:cs="Arial"/>
        </w:rPr>
        <w:t>actual out-of-pocket payments for services)</w:t>
      </w:r>
      <w:r w:rsidR="003C425A" w:rsidRPr="0031540F">
        <w:rPr>
          <w:rFonts w:ascii="Arial" w:hAnsi="Arial" w:cs="Arial"/>
        </w:rPr>
        <w:t>.</w:t>
      </w:r>
    </w:p>
    <w:p w14:paraId="53E77E18" w14:textId="77777777" w:rsidR="003C425A" w:rsidRPr="0031540F" w:rsidRDefault="00F51065" w:rsidP="00F51065">
      <w:pPr>
        <w:pStyle w:val="AIHWwebbodytext"/>
        <w:rPr>
          <w:rFonts w:ascii="Arial" w:hAnsi="Arial" w:cs="Arial"/>
        </w:rPr>
      </w:pPr>
      <w:r w:rsidRPr="0031540F">
        <w:rPr>
          <w:rFonts w:ascii="Arial" w:hAnsi="Arial" w:cs="Arial"/>
          <w:b/>
          <w:bCs/>
        </w:rPr>
        <w:t>Denominator</w:t>
      </w:r>
      <w:r w:rsidRPr="0031540F">
        <w:rPr>
          <w:rFonts w:ascii="Arial" w:hAnsi="Arial" w:cs="Arial"/>
        </w:rPr>
        <w:t>: Number of survey respondents who answered “Yes” or “No” to a survey question on whether consultation was skipped due to costs in the reference year</w:t>
      </w:r>
      <w:r w:rsidR="003C425A" w:rsidRPr="0031540F">
        <w:rPr>
          <w:rFonts w:ascii="Arial" w:hAnsi="Arial" w:cs="Arial"/>
        </w:rPr>
        <w:t>.</w:t>
      </w:r>
    </w:p>
    <w:p w14:paraId="35E4B7D5" w14:textId="3A65FBC7" w:rsidR="00F51065" w:rsidRPr="0031540F" w:rsidRDefault="003C425A" w:rsidP="00F51065">
      <w:pPr>
        <w:pStyle w:val="AIHWwebbodytext"/>
        <w:rPr>
          <w:rFonts w:ascii="Arial" w:hAnsi="Arial" w:cs="Arial"/>
        </w:rPr>
      </w:pPr>
      <w:r w:rsidRPr="0031540F">
        <w:rPr>
          <w:rFonts w:ascii="Arial" w:hAnsi="Arial" w:cs="Arial"/>
        </w:rPr>
        <w:t xml:space="preserve">Standard errors </w:t>
      </w:r>
      <w:r w:rsidR="00612D87" w:rsidRPr="0031540F">
        <w:rPr>
          <w:rFonts w:ascii="Arial" w:hAnsi="Arial" w:cs="Arial"/>
        </w:rPr>
        <w:t>are</w:t>
      </w:r>
      <w:r w:rsidRPr="0031540F">
        <w:rPr>
          <w:rFonts w:ascii="Arial" w:hAnsi="Arial" w:cs="Arial"/>
        </w:rPr>
        <w:t xml:space="preserve"> calculated based on the sample design.</w:t>
      </w:r>
      <w:r w:rsidR="00F51065" w:rsidRPr="0031540F">
        <w:rPr>
          <w:rFonts w:ascii="Arial" w:hAnsi="Arial" w:cs="Arial"/>
        </w:rPr>
        <w:t xml:space="preserve"> </w:t>
      </w:r>
    </w:p>
    <w:p w14:paraId="7578D73C" w14:textId="4F9B65C2" w:rsidR="00612D87" w:rsidRPr="0031540F" w:rsidRDefault="00612D87" w:rsidP="00F51065">
      <w:pPr>
        <w:pStyle w:val="AIHWwebbodytext"/>
        <w:rPr>
          <w:rFonts w:ascii="Arial" w:hAnsi="Arial" w:cs="Arial"/>
        </w:rPr>
      </w:pPr>
      <w:r w:rsidRPr="0031540F">
        <w:rPr>
          <w:rFonts w:ascii="Arial" w:hAnsi="Arial" w:cs="Arial"/>
          <w:b/>
          <w:bCs/>
        </w:rPr>
        <w:t>ABS methods</w:t>
      </w:r>
      <w:r w:rsidRPr="0031540F">
        <w:rPr>
          <w:rFonts w:ascii="Arial" w:hAnsi="Arial" w:cs="Arial"/>
        </w:rPr>
        <w:t xml:space="preserve">: This indicator was supplied using multiple questions from the ABS Patient Experience Survey that asked people whether there had been any time they needed to go to a GP, medical specialist, dental professional or hospital but did not, or delayed going, due to the cost. </w:t>
      </w:r>
    </w:p>
    <w:p w14:paraId="00AB1814" w14:textId="77777777" w:rsidR="00F51065" w:rsidRDefault="00F51065" w:rsidP="00F51065">
      <w:pPr>
        <w:pStyle w:val="AIHWwebbodytext"/>
      </w:pPr>
    </w:p>
    <w:p w14:paraId="67701954" w14:textId="4697A3BA" w:rsidR="00F51065" w:rsidRPr="00780052" w:rsidRDefault="00F51065" w:rsidP="00F51065">
      <w:pPr>
        <w:pStyle w:val="AIHWwebbodytext"/>
        <w:rPr>
          <w:b/>
          <w:bCs/>
          <w:sz w:val="28"/>
          <w:szCs w:val="28"/>
        </w:rPr>
      </w:pPr>
      <w:r w:rsidRPr="00780052">
        <w:rPr>
          <w:b/>
          <w:bCs/>
          <w:sz w:val="28"/>
          <w:szCs w:val="28"/>
        </w:rPr>
        <w:t>Medical tests, treatment or follow-up skipped due to costs</w:t>
      </w:r>
    </w:p>
    <w:p w14:paraId="20CFA426" w14:textId="0F33EE62" w:rsidR="00612D87" w:rsidRPr="0031540F" w:rsidRDefault="00612D87" w:rsidP="00F51065">
      <w:pPr>
        <w:pStyle w:val="AIHWwebbodytext"/>
        <w:rPr>
          <w:rFonts w:ascii="Arial" w:hAnsi="Arial" w:cs="Arial"/>
        </w:rPr>
      </w:pPr>
      <w:r w:rsidRPr="0031540F">
        <w:rPr>
          <w:rFonts w:ascii="Arial" w:hAnsi="Arial" w:cs="Arial"/>
          <w:b/>
          <w:bCs/>
        </w:rPr>
        <w:t>OECD indicator name</w:t>
      </w:r>
      <w:r w:rsidRPr="0031540F">
        <w:rPr>
          <w:rFonts w:ascii="Arial" w:hAnsi="Arial" w:cs="Arial"/>
        </w:rPr>
        <w:t>: Medical tests, treatment or follow-up skipped due to costs.</w:t>
      </w:r>
    </w:p>
    <w:p w14:paraId="1010121E" w14:textId="07B3B89A" w:rsidR="00F51065" w:rsidRPr="0031540F" w:rsidRDefault="00F51065" w:rsidP="00F51065">
      <w:pPr>
        <w:pStyle w:val="AIHWwebbodytext"/>
        <w:rPr>
          <w:rFonts w:ascii="Arial" w:hAnsi="Arial" w:cs="Arial"/>
        </w:rPr>
      </w:pPr>
      <w:r w:rsidRPr="0031540F">
        <w:rPr>
          <w:rFonts w:ascii="Arial" w:hAnsi="Arial" w:cs="Arial"/>
          <w:b/>
          <w:bCs/>
        </w:rPr>
        <w:t>Coverage</w:t>
      </w:r>
      <w:r w:rsidRPr="0031540F">
        <w:rPr>
          <w:rFonts w:ascii="Arial" w:hAnsi="Arial" w:cs="Arial"/>
        </w:rPr>
        <w:t xml:space="preserve">: Survey respondents aged 16 and over </w:t>
      </w:r>
      <w:r w:rsidR="00612D87" w:rsidRPr="0031540F">
        <w:rPr>
          <w:rFonts w:ascii="Arial" w:hAnsi="Arial" w:cs="Arial"/>
        </w:rPr>
        <w:t>(4 age groups: 16-24, 25-44, 45-65 and 65+) who answered the specific question.</w:t>
      </w:r>
    </w:p>
    <w:p w14:paraId="0943158B" w14:textId="71B49828" w:rsidR="00612D87" w:rsidRPr="0031540F" w:rsidRDefault="00612D87" w:rsidP="00F51065">
      <w:pPr>
        <w:pStyle w:val="AIHWwebbodytext"/>
        <w:rPr>
          <w:rFonts w:ascii="Arial" w:hAnsi="Arial" w:cs="Arial"/>
        </w:rPr>
      </w:pPr>
      <w:r w:rsidRPr="0031540F">
        <w:rPr>
          <w:rFonts w:ascii="Arial" w:hAnsi="Arial" w:cs="Arial"/>
        </w:rPr>
        <w:t>Crude and weighted rates are calculated based on the following definitions:</w:t>
      </w:r>
    </w:p>
    <w:p w14:paraId="0467E06A" w14:textId="136453C4" w:rsidR="00F51065" w:rsidRPr="0031540F" w:rsidRDefault="00780052" w:rsidP="00F51065">
      <w:pPr>
        <w:pStyle w:val="AIHWwebbodytext"/>
        <w:rPr>
          <w:rFonts w:ascii="Arial" w:hAnsi="Arial" w:cs="Arial"/>
        </w:rPr>
      </w:pPr>
      <w:r w:rsidRPr="0031540F">
        <w:rPr>
          <w:rFonts w:ascii="Arial" w:hAnsi="Arial" w:cs="Arial"/>
          <w:b/>
          <w:bCs/>
        </w:rPr>
        <w:t>Numerator</w:t>
      </w:r>
      <w:r w:rsidRPr="0031540F">
        <w:rPr>
          <w:rFonts w:ascii="Arial" w:hAnsi="Arial" w:cs="Arial"/>
        </w:rPr>
        <w:t xml:space="preserve">: Number of survey respondents among denominator cases who answered having skipped a medical test, treatment (excluding medicines), or other follow-up that was </w:t>
      </w:r>
      <w:r w:rsidRPr="0031540F">
        <w:rPr>
          <w:rFonts w:ascii="Arial" w:hAnsi="Arial" w:cs="Arial"/>
        </w:rPr>
        <w:lastRenderedPageBreak/>
        <w:t>recommended by a health professional (e.g. doctor, nurse of allied health professional) because of costs (</w:t>
      </w:r>
      <w:r w:rsidR="00612D87" w:rsidRPr="0031540F">
        <w:rPr>
          <w:rFonts w:ascii="Arial" w:hAnsi="Arial" w:cs="Arial"/>
        </w:rPr>
        <w:t>i.e.</w:t>
      </w:r>
      <w:r w:rsidRPr="0031540F">
        <w:rPr>
          <w:rFonts w:ascii="Arial" w:hAnsi="Arial" w:cs="Arial"/>
        </w:rPr>
        <w:t xml:space="preserve"> actual out-of-pocket payments for services)</w:t>
      </w:r>
      <w:r w:rsidR="00612D87" w:rsidRPr="0031540F">
        <w:rPr>
          <w:rFonts w:ascii="Arial" w:hAnsi="Arial" w:cs="Arial"/>
        </w:rPr>
        <w:t>.</w:t>
      </w:r>
    </w:p>
    <w:p w14:paraId="53EE4BAE" w14:textId="1F68291D" w:rsidR="00780052" w:rsidRPr="0031540F" w:rsidRDefault="00780052" w:rsidP="00F51065">
      <w:pPr>
        <w:pStyle w:val="AIHWwebbodytext"/>
        <w:rPr>
          <w:rFonts w:ascii="Arial" w:hAnsi="Arial" w:cs="Arial"/>
        </w:rPr>
      </w:pPr>
      <w:r w:rsidRPr="0031540F">
        <w:rPr>
          <w:rFonts w:ascii="Arial" w:hAnsi="Arial" w:cs="Arial"/>
          <w:b/>
          <w:bCs/>
        </w:rPr>
        <w:t>Denominator</w:t>
      </w:r>
      <w:r w:rsidRPr="0031540F">
        <w:rPr>
          <w:rFonts w:ascii="Arial" w:hAnsi="Arial" w:cs="Arial"/>
        </w:rPr>
        <w:t>: Number of survey respondents who answered “Yes” or “No” to a survey question on whether recommended medical tests, treatment or follow-up was skipped due to costs in the reference year</w:t>
      </w:r>
      <w:r w:rsidR="00612D87" w:rsidRPr="0031540F">
        <w:rPr>
          <w:rFonts w:ascii="Arial" w:hAnsi="Arial" w:cs="Arial"/>
        </w:rPr>
        <w:t>.</w:t>
      </w:r>
    </w:p>
    <w:p w14:paraId="4D0723A8" w14:textId="6F5B58D0" w:rsidR="00612D87" w:rsidRPr="0031540F" w:rsidRDefault="00612D87" w:rsidP="00F51065">
      <w:pPr>
        <w:pStyle w:val="AIHWwebbodytext"/>
        <w:rPr>
          <w:rFonts w:ascii="Arial" w:hAnsi="Arial" w:cs="Arial"/>
        </w:rPr>
      </w:pPr>
      <w:r w:rsidRPr="0031540F">
        <w:rPr>
          <w:rFonts w:ascii="Arial" w:hAnsi="Arial" w:cs="Arial"/>
        </w:rPr>
        <w:t>Standard errors were calculated based on the sample design.</w:t>
      </w:r>
    </w:p>
    <w:p w14:paraId="1E6B1DC6" w14:textId="7037D264" w:rsidR="005C1637" w:rsidRPr="0031540F" w:rsidRDefault="005C1637" w:rsidP="00F51065">
      <w:pPr>
        <w:pStyle w:val="AIHWwebbodytext"/>
        <w:rPr>
          <w:rFonts w:ascii="Arial" w:hAnsi="Arial" w:cs="Arial"/>
        </w:rPr>
      </w:pPr>
      <w:r w:rsidRPr="0031540F">
        <w:rPr>
          <w:rFonts w:ascii="Arial" w:hAnsi="Arial" w:cs="Arial"/>
          <w:b/>
          <w:bCs/>
        </w:rPr>
        <w:t>ABS methods</w:t>
      </w:r>
      <w:r w:rsidRPr="0031540F">
        <w:rPr>
          <w:rFonts w:ascii="Arial" w:hAnsi="Arial" w:cs="Arial"/>
        </w:rPr>
        <w:t>: This indicator was supplied using the ABS Patient Experience Survey questions that asked people whether they delayed, or did not get, referred pathology or imaging tests because of the cost.</w:t>
      </w:r>
    </w:p>
    <w:p w14:paraId="0EA7A65D" w14:textId="77777777" w:rsidR="00780052" w:rsidRDefault="00780052" w:rsidP="00F51065">
      <w:pPr>
        <w:pStyle w:val="AIHWwebbodytext"/>
      </w:pPr>
    </w:p>
    <w:p w14:paraId="530B3D3E" w14:textId="1D790BA7" w:rsidR="00F51065" w:rsidRPr="00780052" w:rsidRDefault="00F51065" w:rsidP="00F51065">
      <w:pPr>
        <w:pStyle w:val="AIHWwebbodytext"/>
        <w:rPr>
          <w:b/>
          <w:bCs/>
          <w:sz w:val="28"/>
          <w:szCs w:val="28"/>
        </w:rPr>
      </w:pPr>
      <w:r w:rsidRPr="00780052">
        <w:rPr>
          <w:b/>
          <w:bCs/>
          <w:sz w:val="28"/>
          <w:szCs w:val="28"/>
        </w:rPr>
        <w:t>Prescribed medicines skipped due to costs</w:t>
      </w:r>
    </w:p>
    <w:p w14:paraId="2C09800B" w14:textId="15B564D5" w:rsidR="005C1637" w:rsidRPr="0031540F" w:rsidRDefault="005C1637" w:rsidP="00780052">
      <w:pPr>
        <w:pStyle w:val="AIHWwebbodytext"/>
        <w:rPr>
          <w:rFonts w:ascii="Arial" w:hAnsi="Arial" w:cs="Arial"/>
        </w:rPr>
      </w:pPr>
      <w:r w:rsidRPr="0031540F">
        <w:rPr>
          <w:rFonts w:ascii="Arial" w:hAnsi="Arial" w:cs="Arial"/>
        </w:rPr>
        <w:t>OECD indicator name: Prescribed medicines skipped due to costs.</w:t>
      </w:r>
    </w:p>
    <w:p w14:paraId="6AE9F89F" w14:textId="4790E1CB" w:rsidR="005C1637" w:rsidRPr="0031540F" w:rsidRDefault="005C1637" w:rsidP="00780052">
      <w:pPr>
        <w:pStyle w:val="AIHWwebbodytext"/>
        <w:rPr>
          <w:rFonts w:ascii="Arial" w:hAnsi="Arial" w:cs="Arial"/>
        </w:rPr>
      </w:pPr>
      <w:r w:rsidRPr="0031540F">
        <w:rPr>
          <w:rFonts w:ascii="Arial" w:hAnsi="Arial" w:cs="Arial"/>
          <w:b/>
          <w:bCs/>
        </w:rPr>
        <w:t>Coverage</w:t>
      </w:r>
      <w:r w:rsidRPr="0031540F">
        <w:rPr>
          <w:rFonts w:ascii="Arial" w:hAnsi="Arial" w:cs="Arial"/>
        </w:rPr>
        <w:t>: Survey respondents aged 16 and over (4 age groups: 16-24, 25-44, 45-65 and 65+) who answered the specific question.</w:t>
      </w:r>
    </w:p>
    <w:p w14:paraId="7AD6176C" w14:textId="1FA4BD1C" w:rsidR="00780052" w:rsidRPr="0031540F" w:rsidRDefault="00780052" w:rsidP="00780052">
      <w:pPr>
        <w:pStyle w:val="AIHWwebbodytext"/>
        <w:rPr>
          <w:rFonts w:ascii="Arial" w:hAnsi="Arial" w:cs="Arial"/>
        </w:rPr>
      </w:pPr>
      <w:r w:rsidRPr="0031540F">
        <w:rPr>
          <w:rFonts w:ascii="Arial" w:hAnsi="Arial" w:cs="Arial"/>
        </w:rPr>
        <w:t xml:space="preserve">Crude </w:t>
      </w:r>
      <w:r w:rsidR="005C1637" w:rsidRPr="0031540F">
        <w:rPr>
          <w:rFonts w:ascii="Arial" w:hAnsi="Arial" w:cs="Arial"/>
        </w:rPr>
        <w:t>and weighted rates</w:t>
      </w:r>
      <w:r w:rsidRPr="0031540F">
        <w:rPr>
          <w:rFonts w:ascii="Arial" w:hAnsi="Arial" w:cs="Arial"/>
        </w:rPr>
        <w:t xml:space="preserve"> </w:t>
      </w:r>
      <w:r w:rsidR="005C1637" w:rsidRPr="0031540F">
        <w:rPr>
          <w:rFonts w:ascii="Arial" w:hAnsi="Arial" w:cs="Arial"/>
        </w:rPr>
        <w:t>are</w:t>
      </w:r>
      <w:r w:rsidRPr="0031540F">
        <w:rPr>
          <w:rFonts w:ascii="Arial" w:hAnsi="Arial" w:cs="Arial"/>
        </w:rPr>
        <w:t xml:space="preserve"> calculated based on the following definitions</w:t>
      </w:r>
      <w:r w:rsidR="005C1637" w:rsidRPr="0031540F">
        <w:rPr>
          <w:rFonts w:ascii="Arial" w:hAnsi="Arial" w:cs="Arial"/>
        </w:rPr>
        <w:t>:</w:t>
      </w:r>
      <w:r w:rsidRPr="0031540F">
        <w:rPr>
          <w:rFonts w:ascii="Arial" w:hAnsi="Arial" w:cs="Arial"/>
        </w:rPr>
        <w:t xml:space="preserve"> </w:t>
      </w:r>
    </w:p>
    <w:p w14:paraId="762815B7" w14:textId="17C0310A" w:rsidR="00780052" w:rsidRPr="0031540F" w:rsidRDefault="00780052" w:rsidP="00780052">
      <w:pPr>
        <w:pStyle w:val="AIHWwebbodytext"/>
        <w:rPr>
          <w:rFonts w:ascii="Arial" w:hAnsi="Arial" w:cs="Arial"/>
        </w:rPr>
      </w:pPr>
      <w:r w:rsidRPr="0031540F">
        <w:rPr>
          <w:rFonts w:ascii="Arial" w:hAnsi="Arial" w:cs="Arial"/>
          <w:b/>
          <w:bCs/>
        </w:rPr>
        <w:t>Numerator</w:t>
      </w:r>
      <w:r w:rsidRPr="0031540F">
        <w:rPr>
          <w:rFonts w:ascii="Arial" w:hAnsi="Arial" w:cs="Arial"/>
        </w:rPr>
        <w:t>: Number of survey respondents among denominator cases who answered not having filled a prescription for medicine/collect</w:t>
      </w:r>
      <w:r w:rsidR="005C1637" w:rsidRPr="0031540F">
        <w:rPr>
          <w:rFonts w:ascii="Arial" w:hAnsi="Arial" w:cs="Arial"/>
        </w:rPr>
        <w:t>ed</w:t>
      </w:r>
      <w:r w:rsidRPr="0031540F">
        <w:rPr>
          <w:rFonts w:ascii="Arial" w:hAnsi="Arial" w:cs="Arial"/>
        </w:rPr>
        <w:t xml:space="preserve"> a prescription for medicine, or skipped doses of medicine because of </w:t>
      </w:r>
      <w:r w:rsidR="005C1637" w:rsidRPr="0031540F">
        <w:rPr>
          <w:rFonts w:ascii="Arial" w:hAnsi="Arial" w:cs="Arial"/>
        </w:rPr>
        <w:t>costs</w:t>
      </w:r>
      <w:r w:rsidRPr="0031540F">
        <w:rPr>
          <w:rFonts w:ascii="Arial" w:hAnsi="Arial" w:cs="Arial"/>
        </w:rPr>
        <w:t xml:space="preserve"> (i.e. actual out-of-pocket payments for medicine)</w:t>
      </w:r>
      <w:r w:rsidR="005C1637" w:rsidRPr="0031540F">
        <w:rPr>
          <w:rFonts w:ascii="Arial" w:hAnsi="Arial" w:cs="Arial"/>
        </w:rPr>
        <w:t>.</w:t>
      </w:r>
    </w:p>
    <w:p w14:paraId="01D2E4A6" w14:textId="274224E0" w:rsidR="00780052" w:rsidRPr="0031540F" w:rsidRDefault="00780052" w:rsidP="00780052">
      <w:pPr>
        <w:pStyle w:val="AIHWwebbodytext"/>
        <w:rPr>
          <w:rFonts w:ascii="Arial" w:hAnsi="Arial" w:cs="Arial"/>
        </w:rPr>
      </w:pPr>
      <w:r w:rsidRPr="0031540F">
        <w:rPr>
          <w:rFonts w:ascii="Arial" w:hAnsi="Arial" w:cs="Arial"/>
          <w:b/>
          <w:bCs/>
        </w:rPr>
        <w:t>Denominator</w:t>
      </w:r>
      <w:r w:rsidRPr="0031540F">
        <w:rPr>
          <w:rFonts w:ascii="Arial" w:hAnsi="Arial" w:cs="Arial"/>
        </w:rPr>
        <w:t>: Number of survey respondents who answered “Yes” or “No” to a survey question on whether prescribed medicine was skipped due to costs in the reference year</w:t>
      </w:r>
      <w:r w:rsidR="005C1637" w:rsidRPr="0031540F">
        <w:rPr>
          <w:rFonts w:ascii="Arial" w:hAnsi="Arial" w:cs="Arial"/>
        </w:rPr>
        <w:t>.</w:t>
      </w:r>
    </w:p>
    <w:p w14:paraId="25544760" w14:textId="2F8D6A03" w:rsidR="005C1637" w:rsidRPr="0031540F" w:rsidRDefault="005C1637" w:rsidP="005C1637">
      <w:pPr>
        <w:pStyle w:val="AIHWwebbodytext"/>
        <w:rPr>
          <w:rFonts w:ascii="Arial" w:hAnsi="Arial" w:cs="Arial"/>
        </w:rPr>
      </w:pPr>
      <w:r w:rsidRPr="0031540F">
        <w:rPr>
          <w:rFonts w:ascii="Arial" w:hAnsi="Arial" w:cs="Arial"/>
        </w:rPr>
        <w:t>Standard errors are calculated based on the sample design.</w:t>
      </w:r>
    </w:p>
    <w:p w14:paraId="5F28B740" w14:textId="62ACBCCF" w:rsidR="005C1637" w:rsidRPr="0031540F" w:rsidRDefault="005C1637" w:rsidP="005C1637">
      <w:pPr>
        <w:pStyle w:val="AIHWwebbodytext"/>
        <w:rPr>
          <w:rFonts w:ascii="Arial" w:hAnsi="Arial" w:cs="Arial"/>
        </w:rPr>
      </w:pPr>
      <w:r w:rsidRPr="0031540F">
        <w:rPr>
          <w:rFonts w:ascii="Arial" w:hAnsi="Arial" w:cs="Arial"/>
          <w:b/>
          <w:bCs/>
        </w:rPr>
        <w:t>ABS methods</w:t>
      </w:r>
      <w:r w:rsidRPr="0031540F">
        <w:rPr>
          <w:rFonts w:ascii="Arial" w:hAnsi="Arial" w:cs="Arial"/>
        </w:rPr>
        <w:t xml:space="preserve">: </w:t>
      </w:r>
      <w:r w:rsidR="0031540F" w:rsidRPr="0031540F">
        <w:rPr>
          <w:rFonts w:ascii="Arial" w:hAnsi="Arial" w:cs="Arial"/>
        </w:rPr>
        <w:t>This indicator was supplied using the ABS Patient Experience Survey</w:t>
      </w:r>
      <w:r w:rsidR="0031540F" w:rsidRPr="0031540F">
        <w:rPr>
          <w:rFonts w:ascii="Arial" w:hAnsi="Arial" w:cs="Arial"/>
          <w:spacing w:val="1"/>
        </w:rPr>
        <w:t xml:space="preserve"> </w:t>
      </w:r>
      <w:r w:rsidR="0031540F" w:rsidRPr="0031540F">
        <w:rPr>
          <w:rFonts w:ascii="Arial" w:hAnsi="Arial" w:cs="Arial"/>
        </w:rPr>
        <w:t xml:space="preserve">question that asked whether people delayed or did not get prescription due to cost. The ABS </w:t>
      </w:r>
      <w:r w:rsidR="0031540F" w:rsidRPr="0031540F">
        <w:rPr>
          <w:rFonts w:ascii="Arial" w:hAnsi="Arial" w:cs="Arial"/>
          <w:spacing w:val="-52"/>
        </w:rPr>
        <w:t xml:space="preserve"> </w:t>
      </w:r>
      <w:r w:rsidR="0031540F" w:rsidRPr="0031540F">
        <w:rPr>
          <w:rFonts w:ascii="Arial" w:hAnsi="Arial" w:cs="Arial"/>
        </w:rPr>
        <w:t>does</w:t>
      </w:r>
      <w:r w:rsidR="0031540F" w:rsidRPr="0031540F">
        <w:rPr>
          <w:rFonts w:ascii="Arial" w:hAnsi="Arial" w:cs="Arial"/>
          <w:spacing w:val="-1"/>
        </w:rPr>
        <w:t xml:space="preserve"> </w:t>
      </w:r>
      <w:r w:rsidR="0031540F" w:rsidRPr="0031540F">
        <w:rPr>
          <w:rFonts w:ascii="Arial" w:hAnsi="Arial" w:cs="Arial"/>
        </w:rPr>
        <w:t>not ask</w:t>
      </w:r>
      <w:r w:rsidR="0031540F" w:rsidRPr="0031540F">
        <w:rPr>
          <w:rFonts w:ascii="Arial" w:hAnsi="Arial" w:cs="Arial"/>
          <w:spacing w:val="-1"/>
        </w:rPr>
        <w:t xml:space="preserve"> </w:t>
      </w:r>
      <w:r w:rsidR="0031540F" w:rsidRPr="0031540F">
        <w:rPr>
          <w:rFonts w:ascii="Arial" w:hAnsi="Arial" w:cs="Arial"/>
        </w:rPr>
        <w:t>respondents</w:t>
      </w:r>
      <w:r w:rsidR="0031540F" w:rsidRPr="0031540F">
        <w:rPr>
          <w:rFonts w:ascii="Arial" w:hAnsi="Arial" w:cs="Arial"/>
          <w:spacing w:val="-1"/>
        </w:rPr>
        <w:t xml:space="preserve"> </w:t>
      </w:r>
      <w:r w:rsidR="0031540F" w:rsidRPr="0031540F">
        <w:rPr>
          <w:rFonts w:ascii="Arial" w:hAnsi="Arial" w:cs="Arial"/>
        </w:rPr>
        <w:t>about whether</w:t>
      </w:r>
      <w:r w:rsidR="0031540F" w:rsidRPr="0031540F">
        <w:rPr>
          <w:rFonts w:ascii="Arial" w:hAnsi="Arial" w:cs="Arial"/>
          <w:spacing w:val="-1"/>
        </w:rPr>
        <w:t xml:space="preserve"> </w:t>
      </w:r>
      <w:r w:rsidR="0031540F" w:rsidRPr="0031540F">
        <w:rPr>
          <w:rFonts w:ascii="Arial" w:hAnsi="Arial" w:cs="Arial"/>
        </w:rPr>
        <w:t>they</w:t>
      </w:r>
      <w:r w:rsidR="0031540F" w:rsidRPr="0031540F">
        <w:rPr>
          <w:rFonts w:ascii="Arial" w:hAnsi="Arial" w:cs="Arial"/>
          <w:spacing w:val="-3"/>
        </w:rPr>
        <w:t xml:space="preserve"> </w:t>
      </w:r>
      <w:r w:rsidR="0031540F" w:rsidRPr="0031540F">
        <w:rPr>
          <w:rFonts w:ascii="Arial" w:hAnsi="Arial" w:cs="Arial"/>
        </w:rPr>
        <w:t>‘skipped</w:t>
      </w:r>
      <w:r w:rsidR="0031540F" w:rsidRPr="0031540F">
        <w:rPr>
          <w:rFonts w:ascii="Arial" w:hAnsi="Arial" w:cs="Arial"/>
          <w:spacing w:val="-1"/>
        </w:rPr>
        <w:t xml:space="preserve"> </w:t>
      </w:r>
      <w:r w:rsidR="0031540F" w:rsidRPr="0031540F">
        <w:rPr>
          <w:rFonts w:ascii="Arial" w:hAnsi="Arial" w:cs="Arial"/>
        </w:rPr>
        <w:t xml:space="preserve">doses of medicine’. </w:t>
      </w:r>
    </w:p>
    <w:p w14:paraId="58F4CEF4" w14:textId="77777777" w:rsidR="00780052" w:rsidRDefault="00780052" w:rsidP="00780052">
      <w:pPr>
        <w:pStyle w:val="AIHWwebbodytext"/>
      </w:pPr>
    </w:p>
    <w:p w14:paraId="0BA18C47" w14:textId="68F091B2" w:rsidR="00F51065" w:rsidRPr="0000560A" w:rsidRDefault="00E610F3" w:rsidP="00F51065">
      <w:pPr>
        <w:pStyle w:val="AIHWwebbodytext"/>
        <w:rPr>
          <w:b/>
          <w:bCs/>
          <w:sz w:val="28"/>
          <w:szCs w:val="28"/>
        </w:rPr>
      </w:pPr>
      <w:r>
        <w:rPr>
          <w:b/>
          <w:bCs/>
          <w:sz w:val="28"/>
          <w:szCs w:val="28"/>
        </w:rPr>
        <w:t>P</w:t>
      </w:r>
      <w:r w:rsidR="00AD50E4">
        <w:rPr>
          <w:b/>
          <w:bCs/>
          <w:sz w:val="28"/>
          <w:szCs w:val="28"/>
        </w:rPr>
        <w:t>atient</w:t>
      </w:r>
      <w:bookmarkStart w:id="0" w:name="_GoBack"/>
      <w:bookmarkEnd w:id="0"/>
      <w:r>
        <w:rPr>
          <w:b/>
          <w:bCs/>
          <w:sz w:val="28"/>
          <w:szCs w:val="28"/>
        </w:rPr>
        <w:t xml:space="preserve"> having enough time with doctor</w:t>
      </w:r>
    </w:p>
    <w:p w14:paraId="21A92D50" w14:textId="42AFA174" w:rsidR="0031540F" w:rsidRPr="0031540F" w:rsidRDefault="0031540F" w:rsidP="0031540F">
      <w:pPr>
        <w:pStyle w:val="AIHWwebbodytext"/>
        <w:rPr>
          <w:rFonts w:ascii="Arial" w:hAnsi="Arial" w:cs="Arial"/>
          <w:b/>
          <w:bCs/>
        </w:rPr>
      </w:pPr>
      <w:r w:rsidRPr="0031540F">
        <w:rPr>
          <w:rFonts w:ascii="Arial" w:hAnsi="Arial" w:cs="Arial"/>
          <w:b/>
          <w:bCs/>
        </w:rPr>
        <w:t>OECD indicator name</w:t>
      </w:r>
      <w:r w:rsidRPr="0031540F">
        <w:rPr>
          <w:rFonts w:ascii="Arial" w:hAnsi="Arial" w:cs="Arial"/>
        </w:rPr>
        <w:t>:</w:t>
      </w:r>
      <w:r w:rsidRPr="0031540F">
        <w:rPr>
          <w:rFonts w:ascii="Arial" w:hAnsi="Arial" w:cs="Arial"/>
          <w:b/>
          <w:bCs/>
        </w:rPr>
        <w:t xml:space="preserve"> </w:t>
      </w:r>
      <w:r w:rsidRPr="0031540F">
        <w:rPr>
          <w:rFonts w:ascii="Arial" w:hAnsi="Arial" w:cs="Arial"/>
        </w:rPr>
        <w:t>Doctor spending enough time with patients during the consultation.</w:t>
      </w:r>
    </w:p>
    <w:p w14:paraId="323B6566" w14:textId="0BADB298" w:rsidR="0031540F" w:rsidRPr="0031540F" w:rsidRDefault="0031540F" w:rsidP="0031540F">
      <w:pPr>
        <w:pStyle w:val="AIHWwebbodytext"/>
        <w:rPr>
          <w:rFonts w:ascii="Arial" w:hAnsi="Arial" w:cs="Arial"/>
        </w:rPr>
      </w:pPr>
      <w:r w:rsidRPr="0031540F">
        <w:rPr>
          <w:rFonts w:ascii="Arial" w:hAnsi="Arial" w:cs="Arial"/>
          <w:b/>
          <w:bCs/>
        </w:rPr>
        <w:t>Coverage</w:t>
      </w:r>
      <w:r w:rsidRPr="0031540F">
        <w:rPr>
          <w:rFonts w:ascii="Arial" w:hAnsi="Arial" w:cs="Arial"/>
        </w:rPr>
        <w:t>: Survey respondents aged 16 and over (4 age groups: 16-24, 25-44, 45-65 and 65+) who answered the specific question.</w:t>
      </w:r>
    </w:p>
    <w:p w14:paraId="7251D8A6" w14:textId="5B2F05D9" w:rsidR="0031540F" w:rsidRPr="0031540F" w:rsidRDefault="0031540F" w:rsidP="0031540F">
      <w:pPr>
        <w:pStyle w:val="AIHWwebbodytext"/>
        <w:rPr>
          <w:rFonts w:ascii="Arial" w:hAnsi="Arial" w:cs="Arial"/>
        </w:rPr>
      </w:pPr>
      <w:r w:rsidRPr="0031540F">
        <w:rPr>
          <w:rFonts w:ascii="Arial" w:hAnsi="Arial" w:cs="Arial"/>
        </w:rPr>
        <w:t>Crude and weighted rates are calculated based on the following definitions:</w:t>
      </w:r>
    </w:p>
    <w:p w14:paraId="2091F975" w14:textId="7DCC4016" w:rsidR="0000560A" w:rsidRPr="0031540F" w:rsidRDefault="0000560A">
      <w:pPr>
        <w:rPr>
          <w:rFonts w:ascii="Arial" w:hAnsi="Arial" w:cs="Arial"/>
        </w:rPr>
      </w:pPr>
      <w:r w:rsidRPr="0031540F">
        <w:rPr>
          <w:rFonts w:ascii="Arial" w:hAnsi="Arial" w:cs="Arial"/>
          <w:b/>
          <w:bCs/>
        </w:rPr>
        <w:t>Numerator</w:t>
      </w:r>
      <w:r w:rsidRPr="0031540F">
        <w:rPr>
          <w:rFonts w:ascii="Arial" w:hAnsi="Arial" w:cs="Arial"/>
        </w:rPr>
        <w:t>: Number of survey respondents among denominator cases who answered that a doctor always or often spent enough time with them.</w:t>
      </w:r>
    </w:p>
    <w:p w14:paraId="7F93D21D" w14:textId="0B0F1F6D" w:rsidR="0000560A" w:rsidRPr="0031540F" w:rsidRDefault="0000560A">
      <w:pPr>
        <w:rPr>
          <w:rFonts w:ascii="Arial" w:hAnsi="Arial" w:cs="Arial"/>
        </w:rPr>
      </w:pPr>
      <w:r w:rsidRPr="0031540F">
        <w:rPr>
          <w:rFonts w:ascii="Arial" w:hAnsi="Arial" w:cs="Arial"/>
          <w:b/>
          <w:bCs/>
        </w:rPr>
        <w:t>Denominator</w:t>
      </w:r>
      <w:r w:rsidRPr="0031540F">
        <w:rPr>
          <w:rFonts w:ascii="Arial" w:hAnsi="Arial" w:cs="Arial"/>
        </w:rPr>
        <w:t xml:space="preserve">: Number of survey respondents who answered a frequency to a survey question on how often a doctor spent enough time with them. </w:t>
      </w:r>
    </w:p>
    <w:p w14:paraId="5E353C69" w14:textId="48BF1DD8" w:rsidR="0031540F" w:rsidRDefault="0031540F">
      <w:pPr>
        <w:rPr>
          <w:rFonts w:ascii="Arial" w:hAnsi="Arial" w:cs="Arial"/>
        </w:rPr>
      </w:pPr>
      <w:r w:rsidRPr="0031540F">
        <w:rPr>
          <w:rFonts w:ascii="Arial" w:hAnsi="Arial" w:cs="Arial"/>
        </w:rPr>
        <w:t>Standard errors are calculated based on the sample design.</w:t>
      </w:r>
    </w:p>
    <w:p w14:paraId="66E8C979" w14:textId="60D3D47A" w:rsidR="0031540F" w:rsidRPr="00A83770" w:rsidRDefault="0031540F">
      <w:pPr>
        <w:rPr>
          <w:rFonts w:ascii="Arial" w:hAnsi="Arial" w:cs="Arial"/>
        </w:rPr>
      </w:pPr>
      <w:r w:rsidRPr="00A83770">
        <w:rPr>
          <w:rFonts w:ascii="Arial" w:hAnsi="Arial" w:cs="Arial"/>
          <w:b/>
          <w:bCs/>
        </w:rPr>
        <w:t>ABS methods</w:t>
      </w:r>
      <w:r>
        <w:rPr>
          <w:rFonts w:ascii="Arial" w:hAnsi="Arial" w:cs="Arial"/>
        </w:rPr>
        <w:t xml:space="preserve">: </w:t>
      </w:r>
      <w:r w:rsidRPr="00A83770">
        <w:rPr>
          <w:rFonts w:ascii="Arial" w:hAnsi="Arial" w:cs="Arial"/>
        </w:rPr>
        <w:t xml:space="preserve">This indicator </w:t>
      </w:r>
      <w:r w:rsidR="00A83770" w:rsidRPr="00A83770">
        <w:rPr>
          <w:rFonts w:ascii="Arial" w:hAnsi="Arial" w:cs="Arial"/>
        </w:rPr>
        <w:t>was supplied using a question for which respondents who saw</w:t>
      </w:r>
      <w:r w:rsidR="00A83770" w:rsidRPr="00A83770">
        <w:rPr>
          <w:rFonts w:ascii="Arial" w:hAnsi="Arial" w:cs="Arial"/>
          <w:spacing w:val="-52"/>
        </w:rPr>
        <w:t xml:space="preserve"> </w:t>
      </w:r>
      <w:r w:rsidR="00A83770">
        <w:rPr>
          <w:rFonts w:ascii="Arial" w:hAnsi="Arial" w:cs="Arial"/>
          <w:spacing w:val="-52"/>
        </w:rPr>
        <w:t xml:space="preserve"> </w:t>
      </w:r>
      <w:r w:rsidR="00A83770" w:rsidRPr="00A83770">
        <w:rPr>
          <w:rFonts w:ascii="Arial" w:hAnsi="Arial" w:cs="Arial"/>
        </w:rPr>
        <w:t>a</w:t>
      </w:r>
      <w:r w:rsidR="00A83770" w:rsidRPr="00A83770">
        <w:rPr>
          <w:rFonts w:ascii="Arial" w:hAnsi="Arial" w:cs="Arial"/>
          <w:spacing w:val="2"/>
        </w:rPr>
        <w:t xml:space="preserve"> </w:t>
      </w:r>
      <w:r w:rsidR="00A83770" w:rsidRPr="00A83770">
        <w:rPr>
          <w:rFonts w:ascii="Arial" w:hAnsi="Arial" w:cs="Arial"/>
        </w:rPr>
        <w:t>GP</w:t>
      </w:r>
      <w:r w:rsidR="00A83770" w:rsidRPr="00A83770">
        <w:rPr>
          <w:rFonts w:ascii="Arial" w:hAnsi="Arial" w:cs="Arial"/>
          <w:spacing w:val="4"/>
        </w:rPr>
        <w:t xml:space="preserve"> </w:t>
      </w:r>
      <w:r w:rsidR="00A83770" w:rsidRPr="00A83770">
        <w:rPr>
          <w:rFonts w:ascii="Arial" w:hAnsi="Arial" w:cs="Arial"/>
        </w:rPr>
        <w:t>for</w:t>
      </w:r>
      <w:r w:rsidR="00A83770" w:rsidRPr="00A83770">
        <w:rPr>
          <w:rFonts w:ascii="Arial" w:hAnsi="Arial" w:cs="Arial"/>
          <w:spacing w:val="1"/>
        </w:rPr>
        <w:t xml:space="preserve"> </w:t>
      </w:r>
      <w:r w:rsidR="00A83770" w:rsidRPr="00A83770">
        <w:rPr>
          <w:rFonts w:ascii="Arial" w:hAnsi="Arial" w:cs="Arial"/>
        </w:rPr>
        <w:t>their</w:t>
      </w:r>
      <w:r w:rsidR="00A83770" w:rsidRPr="00A83770">
        <w:rPr>
          <w:rFonts w:ascii="Arial" w:hAnsi="Arial" w:cs="Arial"/>
          <w:spacing w:val="2"/>
        </w:rPr>
        <w:t xml:space="preserve"> </w:t>
      </w:r>
      <w:r w:rsidR="00A83770" w:rsidRPr="00A83770">
        <w:rPr>
          <w:rFonts w:ascii="Arial" w:hAnsi="Arial" w:cs="Arial"/>
        </w:rPr>
        <w:t>own</w:t>
      </w:r>
      <w:r w:rsidR="00A83770" w:rsidRPr="00A83770">
        <w:rPr>
          <w:rFonts w:ascii="Arial" w:hAnsi="Arial" w:cs="Arial"/>
          <w:spacing w:val="1"/>
        </w:rPr>
        <w:t xml:space="preserve"> </w:t>
      </w:r>
      <w:r w:rsidR="00A83770" w:rsidRPr="00A83770">
        <w:rPr>
          <w:rFonts w:ascii="Arial" w:hAnsi="Arial" w:cs="Arial"/>
        </w:rPr>
        <w:t>health</w:t>
      </w:r>
      <w:r w:rsidR="00A83770" w:rsidRPr="00A83770">
        <w:rPr>
          <w:rFonts w:ascii="Arial" w:hAnsi="Arial" w:cs="Arial"/>
          <w:spacing w:val="3"/>
        </w:rPr>
        <w:t xml:space="preserve"> </w:t>
      </w:r>
      <w:r w:rsidR="00A83770" w:rsidRPr="00A83770">
        <w:rPr>
          <w:rFonts w:ascii="Arial" w:hAnsi="Arial" w:cs="Arial"/>
        </w:rPr>
        <w:t>were</w:t>
      </w:r>
      <w:r w:rsidR="00A83770" w:rsidRPr="00A83770">
        <w:rPr>
          <w:rFonts w:ascii="Arial" w:hAnsi="Arial" w:cs="Arial"/>
          <w:spacing w:val="2"/>
        </w:rPr>
        <w:t xml:space="preserve"> </w:t>
      </w:r>
      <w:r w:rsidR="00A83770" w:rsidRPr="00A83770">
        <w:rPr>
          <w:rFonts w:ascii="Arial" w:hAnsi="Arial" w:cs="Arial"/>
        </w:rPr>
        <w:t>asked</w:t>
      </w:r>
      <w:r w:rsidR="00A83770" w:rsidRPr="00A83770">
        <w:rPr>
          <w:rFonts w:ascii="Arial" w:hAnsi="Arial" w:cs="Arial"/>
          <w:spacing w:val="1"/>
        </w:rPr>
        <w:t xml:space="preserve"> </w:t>
      </w:r>
      <w:r w:rsidR="00A83770" w:rsidRPr="00A83770">
        <w:rPr>
          <w:rFonts w:ascii="Arial" w:hAnsi="Arial" w:cs="Arial"/>
        </w:rPr>
        <w:t>to: ‘Think</w:t>
      </w:r>
      <w:r w:rsidR="00A83770" w:rsidRPr="00A83770">
        <w:rPr>
          <w:rFonts w:ascii="Arial" w:hAnsi="Arial" w:cs="Arial"/>
          <w:spacing w:val="2"/>
        </w:rPr>
        <w:t xml:space="preserve"> </w:t>
      </w:r>
      <w:r w:rsidR="00A83770" w:rsidRPr="00A83770">
        <w:rPr>
          <w:rFonts w:ascii="Arial" w:hAnsi="Arial" w:cs="Arial"/>
        </w:rPr>
        <w:t>about</w:t>
      </w:r>
      <w:r w:rsidR="00A83770" w:rsidRPr="00A83770">
        <w:rPr>
          <w:rFonts w:ascii="Arial" w:hAnsi="Arial" w:cs="Arial"/>
          <w:spacing w:val="2"/>
        </w:rPr>
        <w:t xml:space="preserve"> </w:t>
      </w:r>
      <w:r w:rsidR="00A83770" w:rsidRPr="00A83770">
        <w:rPr>
          <w:rFonts w:ascii="Arial" w:hAnsi="Arial" w:cs="Arial"/>
        </w:rPr>
        <w:t>all</w:t>
      </w:r>
      <w:r w:rsidR="00A83770" w:rsidRPr="00A83770">
        <w:rPr>
          <w:rFonts w:ascii="Arial" w:hAnsi="Arial" w:cs="Arial"/>
          <w:spacing w:val="3"/>
        </w:rPr>
        <w:t xml:space="preserve"> </w:t>
      </w:r>
      <w:r w:rsidR="00A83770" w:rsidRPr="00A83770">
        <w:rPr>
          <w:rFonts w:ascii="Arial" w:hAnsi="Arial" w:cs="Arial"/>
        </w:rPr>
        <w:t>the</w:t>
      </w:r>
      <w:r w:rsidR="00A83770" w:rsidRPr="00A83770">
        <w:rPr>
          <w:rFonts w:ascii="Arial" w:hAnsi="Arial" w:cs="Arial"/>
          <w:spacing w:val="1"/>
        </w:rPr>
        <w:t xml:space="preserve"> </w:t>
      </w:r>
      <w:r w:rsidR="00A83770" w:rsidRPr="00A83770">
        <w:rPr>
          <w:rFonts w:ascii="Arial" w:hAnsi="Arial" w:cs="Arial"/>
        </w:rPr>
        <w:t>GPs</w:t>
      </w:r>
      <w:r w:rsidR="00A83770" w:rsidRPr="00A83770">
        <w:rPr>
          <w:rFonts w:ascii="Arial" w:hAnsi="Arial" w:cs="Arial"/>
          <w:spacing w:val="3"/>
        </w:rPr>
        <w:t xml:space="preserve"> </w:t>
      </w:r>
      <w:r w:rsidR="00A83770" w:rsidRPr="00A83770">
        <w:rPr>
          <w:rFonts w:ascii="Arial" w:hAnsi="Arial" w:cs="Arial"/>
        </w:rPr>
        <w:t>you</w:t>
      </w:r>
      <w:r w:rsidR="00A83770" w:rsidRPr="00A83770">
        <w:rPr>
          <w:rFonts w:ascii="Arial" w:hAnsi="Arial" w:cs="Arial"/>
          <w:spacing w:val="2"/>
        </w:rPr>
        <w:t xml:space="preserve"> </w:t>
      </w:r>
      <w:r w:rsidR="00A83770" w:rsidRPr="00A83770">
        <w:rPr>
          <w:rFonts w:ascii="Arial" w:hAnsi="Arial" w:cs="Arial"/>
        </w:rPr>
        <w:t>have</w:t>
      </w:r>
      <w:r w:rsidR="00A83770" w:rsidRPr="00A83770">
        <w:rPr>
          <w:rFonts w:ascii="Arial" w:hAnsi="Arial" w:cs="Arial"/>
          <w:spacing w:val="1"/>
        </w:rPr>
        <w:t xml:space="preserve"> </w:t>
      </w:r>
      <w:r w:rsidR="00A83770" w:rsidRPr="00A83770">
        <w:rPr>
          <w:rFonts w:ascii="Arial" w:hAnsi="Arial" w:cs="Arial"/>
        </w:rPr>
        <w:t>seen</w:t>
      </w:r>
      <w:r w:rsidR="00A83770" w:rsidRPr="00A83770">
        <w:rPr>
          <w:rFonts w:ascii="Arial" w:hAnsi="Arial" w:cs="Arial"/>
          <w:spacing w:val="1"/>
        </w:rPr>
        <w:t xml:space="preserve"> </w:t>
      </w:r>
      <w:r w:rsidR="00A83770" w:rsidRPr="00A83770">
        <w:rPr>
          <w:rFonts w:ascii="Arial" w:hAnsi="Arial" w:cs="Arial"/>
        </w:rPr>
        <w:t>in</w:t>
      </w:r>
      <w:r w:rsidR="00A83770" w:rsidRPr="00A83770">
        <w:rPr>
          <w:rFonts w:ascii="Arial" w:hAnsi="Arial" w:cs="Arial"/>
          <w:spacing w:val="3"/>
        </w:rPr>
        <w:t xml:space="preserve"> </w:t>
      </w:r>
      <w:r w:rsidR="00A83770" w:rsidRPr="00A83770">
        <w:rPr>
          <w:rFonts w:ascii="Arial" w:hAnsi="Arial" w:cs="Arial"/>
        </w:rPr>
        <w:t>the</w:t>
      </w:r>
      <w:r w:rsidR="00A83770" w:rsidRPr="00A83770">
        <w:rPr>
          <w:rFonts w:ascii="Arial" w:hAnsi="Arial" w:cs="Arial"/>
          <w:spacing w:val="2"/>
        </w:rPr>
        <w:t xml:space="preserve"> </w:t>
      </w:r>
      <w:r w:rsidR="00A83770" w:rsidRPr="00A83770">
        <w:rPr>
          <w:rFonts w:ascii="Arial" w:hAnsi="Arial" w:cs="Arial"/>
        </w:rPr>
        <w:t>last</w:t>
      </w:r>
      <w:r w:rsidR="00A83770" w:rsidRPr="00A83770">
        <w:rPr>
          <w:rFonts w:ascii="Arial" w:hAnsi="Arial" w:cs="Arial"/>
          <w:spacing w:val="1"/>
        </w:rPr>
        <w:t xml:space="preserve"> </w:t>
      </w:r>
      <w:r w:rsidR="00A83770" w:rsidRPr="00A83770">
        <w:rPr>
          <w:rFonts w:ascii="Arial" w:hAnsi="Arial" w:cs="Arial"/>
        </w:rPr>
        <w:t>12 months. How often did they spend enough time with you?’</w:t>
      </w:r>
      <w:r w:rsidR="00A83770">
        <w:rPr>
          <w:rFonts w:ascii="Arial" w:hAnsi="Arial" w:cs="Arial"/>
        </w:rPr>
        <w:t>.</w:t>
      </w:r>
      <w:r w:rsidR="00A83770" w:rsidRPr="00A83770">
        <w:rPr>
          <w:rFonts w:ascii="Arial" w:hAnsi="Arial" w:cs="Arial"/>
        </w:rPr>
        <w:t xml:space="preserve"> Possible responses were:</w:t>
      </w:r>
      <w:r w:rsidR="00A83770" w:rsidRPr="00A83770">
        <w:rPr>
          <w:rFonts w:ascii="Arial" w:hAnsi="Arial" w:cs="Arial"/>
          <w:spacing w:val="1"/>
        </w:rPr>
        <w:t xml:space="preserve"> </w:t>
      </w:r>
      <w:r w:rsidR="00A83770" w:rsidRPr="00A83770">
        <w:rPr>
          <w:rFonts w:ascii="Arial" w:hAnsi="Arial" w:cs="Arial"/>
        </w:rPr>
        <w:t xml:space="preserve">‘always’, </w:t>
      </w:r>
      <w:r w:rsidR="00A83770" w:rsidRPr="00A83770">
        <w:rPr>
          <w:rFonts w:ascii="Arial" w:hAnsi="Arial" w:cs="Arial"/>
        </w:rPr>
        <w:lastRenderedPageBreak/>
        <w:t>‘often’, ‘sometimes’ or ‘rarely’. Responses of ‘always’ and ‘often’ were those</w:t>
      </w:r>
      <w:r w:rsidR="00A83770" w:rsidRPr="00A83770">
        <w:rPr>
          <w:rFonts w:ascii="Arial" w:hAnsi="Arial" w:cs="Arial"/>
          <w:spacing w:val="1"/>
        </w:rPr>
        <w:t xml:space="preserve"> </w:t>
      </w:r>
      <w:r w:rsidR="00A83770" w:rsidRPr="00A83770">
        <w:rPr>
          <w:rFonts w:ascii="Arial" w:hAnsi="Arial" w:cs="Arial"/>
        </w:rPr>
        <w:t>considered</w:t>
      </w:r>
      <w:r w:rsidR="00A83770" w:rsidRPr="00A83770">
        <w:rPr>
          <w:rFonts w:ascii="Arial" w:hAnsi="Arial" w:cs="Arial"/>
          <w:spacing w:val="-4"/>
        </w:rPr>
        <w:t xml:space="preserve"> </w:t>
      </w:r>
      <w:r w:rsidR="00A83770" w:rsidRPr="00A83770">
        <w:rPr>
          <w:rFonts w:ascii="Arial" w:hAnsi="Arial" w:cs="Arial"/>
        </w:rPr>
        <w:t>to</w:t>
      </w:r>
      <w:r w:rsidR="00A83770" w:rsidRPr="00A83770">
        <w:rPr>
          <w:rFonts w:ascii="Arial" w:hAnsi="Arial" w:cs="Arial"/>
          <w:spacing w:val="-1"/>
        </w:rPr>
        <w:t xml:space="preserve"> </w:t>
      </w:r>
      <w:r w:rsidR="00A83770" w:rsidRPr="00A83770">
        <w:rPr>
          <w:rFonts w:ascii="Arial" w:hAnsi="Arial" w:cs="Arial"/>
        </w:rPr>
        <w:t>be</w:t>
      </w:r>
      <w:r w:rsidR="00A83770" w:rsidRPr="00A83770">
        <w:rPr>
          <w:rFonts w:ascii="Arial" w:hAnsi="Arial" w:cs="Arial"/>
          <w:spacing w:val="-1"/>
        </w:rPr>
        <w:t xml:space="preserve"> </w:t>
      </w:r>
      <w:r w:rsidR="00A83770" w:rsidRPr="00A83770">
        <w:rPr>
          <w:rFonts w:ascii="Arial" w:hAnsi="Arial" w:cs="Arial"/>
        </w:rPr>
        <w:t>equivalent to</w:t>
      </w:r>
      <w:r w:rsidR="00A83770" w:rsidRPr="00A83770">
        <w:rPr>
          <w:rFonts w:ascii="Arial" w:hAnsi="Arial" w:cs="Arial"/>
          <w:spacing w:val="-2"/>
        </w:rPr>
        <w:t xml:space="preserve"> </w:t>
      </w:r>
      <w:r w:rsidR="00A83770" w:rsidRPr="00A83770">
        <w:rPr>
          <w:rFonts w:ascii="Arial" w:hAnsi="Arial" w:cs="Arial"/>
        </w:rPr>
        <w:t>‘yes’</w:t>
      </w:r>
      <w:r w:rsidR="00A83770" w:rsidRPr="00A83770">
        <w:rPr>
          <w:rFonts w:ascii="Arial" w:hAnsi="Arial" w:cs="Arial"/>
          <w:spacing w:val="-2"/>
        </w:rPr>
        <w:t xml:space="preserve"> </w:t>
      </w:r>
      <w:r w:rsidR="00A83770" w:rsidRPr="00A83770">
        <w:rPr>
          <w:rFonts w:ascii="Arial" w:hAnsi="Arial" w:cs="Arial"/>
        </w:rPr>
        <w:t>for</w:t>
      </w:r>
      <w:r w:rsidR="00A83770" w:rsidRPr="00A83770">
        <w:rPr>
          <w:rFonts w:ascii="Arial" w:hAnsi="Arial" w:cs="Arial"/>
          <w:spacing w:val="-1"/>
        </w:rPr>
        <w:t xml:space="preserve"> </w:t>
      </w:r>
      <w:r w:rsidR="00A83770" w:rsidRPr="00A83770">
        <w:rPr>
          <w:rFonts w:ascii="Arial" w:hAnsi="Arial" w:cs="Arial"/>
        </w:rPr>
        <w:t>the</w:t>
      </w:r>
      <w:r w:rsidR="00A83770" w:rsidRPr="00A83770">
        <w:rPr>
          <w:rFonts w:ascii="Arial" w:hAnsi="Arial" w:cs="Arial"/>
          <w:spacing w:val="-1"/>
        </w:rPr>
        <w:t xml:space="preserve"> </w:t>
      </w:r>
      <w:r w:rsidR="00A83770" w:rsidRPr="00A83770">
        <w:rPr>
          <w:rFonts w:ascii="Arial" w:hAnsi="Arial" w:cs="Arial"/>
        </w:rPr>
        <w:t>OECD</w:t>
      </w:r>
      <w:r w:rsidR="00A83770" w:rsidRPr="00A83770">
        <w:rPr>
          <w:rFonts w:ascii="Arial" w:hAnsi="Arial" w:cs="Arial"/>
          <w:spacing w:val="-3"/>
        </w:rPr>
        <w:t xml:space="preserve"> </w:t>
      </w:r>
      <w:r w:rsidR="00A83770" w:rsidRPr="00A83770">
        <w:rPr>
          <w:rFonts w:ascii="Arial" w:hAnsi="Arial" w:cs="Arial"/>
        </w:rPr>
        <w:t>HCQ</w:t>
      </w:r>
      <w:r w:rsidR="00A83770">
        <w:rPr>
          <w:rFonts w:ascii="Arial" w:hAnsi="Arial" w:cs="Arial"/>
        </w:rPr>
        <w:t>O</w:t>
      </w:r>
      <w:r w:rsidR="00A83770" w:rsidRPr="00A83770">
        <w:rPr>
          <w:rFonts w:ascii="Arial" w:hAnsi="Arial" w:cs="Arial"/>
        </w:rPr>
        <w:t>s.</w:t>
      </w:r>
    </w:p>
    <w:sectPr w:rsidR="0031540F" w:rsidRPr="00A8377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BB5C3" w14:textId="77777777" w:rsidR="00B8224F" w:rsidRDefault="00B8224F" w:rsidP="00EA7D68">
      <w:pPr>
        <w:spacing w:after="0" w:line="240" w:lineRule="auto"/>
      </w:pPr>
      <w:r>
        <w:separator/>
      </w:r>
    </w:p>
  </w:endnote>
  <w:endnote w:type="continuationSeparator" w:id="0">
    <w:p w14:paraId="21616043" w14:textId="77777777" w:rsidR="00B8224F" w:rsidRDefault="00B8224F" w:rsidP="00EA7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Open Sans">
    <w:altName w:val="Verdana"/>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1824579"/>
      <w:docPartObj>
        <w:docPartGallery w:val="Page Numbers (Bottom of Page)"/>
        <w:docPartUnique/>
      </w:docPartObj>
    </w:sdtPr>
    <w:sdtEndPr>
      <w:rPr>
        <w:noProof/>
      </w:rPr>
    </w:sdtEndPr>
    <w:sdtContent>
      <w:p w14:paraId="6B03324E" w14:textId="3AFE5D1A" w:rsidR="00EA7D68" w:rsidRDefault="00EA7D68">
        <w:pPr>
          <w:pStyle w:val="Footer"/>
          <w:jc w:val="right"/>
        </w:pPr>
        <w:r>
          <w:fldChar w:fldCharType="begin"/>
        </w:r>
        <w:r>
          <w:instrText xml:space="preserve"> PAGE   \* MERGEFORMAT </w:instrText>
        </w:r>
        <w:r>
          <w:fldChar w:fldCharType="separate"/>
        </w:r>
        <w:r w:rsidR="00AD50E4">
          <w:rPr>
            <w:noProof/>
          </w:rPr>
          <w:t>3</w:t>
        </w:r>
        <w:r>
          <w:rPr>
            <w:noProof/>
          </w:rPr>
          <w:fldChar w:fldCharType="end"/>
        </w:r>
      </w:p>
    </w:sdtContent>
  </w:sdt>
  <w:p w14:paraId="5F8D4197" w14:textId="77777777" w:rsidR="00EA7D68" w:rsidRDefault="00EA7D6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9B1B67" w14:textId="77777777" w:rsidR="00B8224F" w:rsidRDefault="00B8224F" w:rsidP="00EA7D68">
      <w:pPr>
        <w:spacing w:after="0" w:line="240" w:lineRule="auto"/>
      </w:pPr>
      <w:r>
        <w:separator/>
      </w:r>
    </w:p>
  </w:footnote>
  <w:footnote w:type="continuationSeparator" w:id="0">
    <w:p w14:paraId="77458FF5" w14:textId="77777777" w:rsidR="00B8224F" w:rsidRDefault="00B8224F" w:rsidP="00EA7D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97672B"/>
    <w:multiLevelType w:val="hybridMultilevel"/>
    <w:tmpl w:val="75CE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4C4569"/>
    <w:multiLevelType w:val="hybridMultilevel"/>
    <w:tmpl w:val="FCBEC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BA25CD"/>
    <w:multiLevelType w:val="hybridMultilevel"/>
    <w:tmpl w:val="07382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370856"/>
    <w:multiLevelType w:val="hybridMultilevel"/>
    <w:tmpl w:val="6AE65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FAB"/>
    <w:rsid w:val="0000560A"/>
    <w:rsid w:val="0031540F"/>
    <w:rsid w:val="003C425A"/>
    <w:rsid w:val="004F1116"/>
    <w:rsid w:val="005C1637"/>
    <w:rsid w:val="00612D87"/>
    <w:rsid w:val="00780052"/>
    <w:rsid w:val="007D7662"/>
    <w:rsid w:val="009435CE"/>
    <w:rsid w:val="00A83770"/>
    <w:rsid w:val="00AD50E4"/>
    <w:rsid w:val="00B8224F"/>
    <w:rsid w:val="00BE2FC2"/>
    <w:rsid w:val="00BE5FAB"/>
    <w:rsid w:val="00CB505A"/>
    <w:rsid w:val="00E610F3"/>
    <w:rsid w:val="00EA7D68"/>
    <w:rsid w:val="00F510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6ABBA"/>
  <w15:chartTrackingRefBased/>
  <w15:docId w15:val="{8E1E35D8-CEA4-4B41-8594-D6D0F691D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FAB"/>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5FAB"/>
    <w:pPr>
      <w:ind w:left="720"/>
      <w:contextualSpacing/>
    </w:pPr>
  </w:style>
  <w:style w:type="paragraph" w:customStyle="1" w:styleId="AIHWwebbodytext">
    <w:name w:val="AIHW web body text"/>
    <w:basedOn w:val="Normal"/>
    <w:link w:val="AIHWwebbodytextChar"/>
    <w:qFormat/>
    <w:rsid w:val="00BE5FAB"/>
    <w:pPr>
      <w:spacing w:before="120" w:after="120" w:line="260" w:lineRule="atLeast"/>
    </w:pPr>
    <w:rPr>
      <w:rFonts w:ascii="Open Sans" w:eastAsia="Times New Roman" w:hAnsi="Open Sans" w:cs="Open Sans"/>
      <w:lang w:val="en-AU" w:eastAsia="en-AU"/>
    </w:rPr>
  </w:style>
  <w:style w:type="character" w:customStyle="1" w:styleId="AIHWwebbodytextChar">
    <w:name w:val="AIHW web body text Char"/>
    <w:link w:val="AIHWwebbodytext"/>
    <w:locked/>
    <w:rsid w:val="00BE5FAB"/>
    <w:rPr>
      <w:rFonts w:ascii="Open Sans" w:eastAsia="Times New Roman" w:hAnsi="Open Sans" w:cs="Open Sans"/>
      <w:lang w:val="en-AU" w:eastAsia="en-AU"/>
    </w:rPr>
  </w:style>
  <w:style w:type="paragraph" w:styleId="Header">
    <w:name w:val="header"/>
    <w:basedOn w:val="Normal"/>
    <w:link w:val="HeaderChar"/>
    <w:uiPriority w:val="99"/>
    <w:unhideWhenUsed/>
    <w:rsid w:val="00EA7D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7D68"/>
  </w:style>
  <w:style w:type="paragraph" w:styleId="Footer">
    <w:name w:val="footer"/>
    <w:basedOn w:val="Normal"/>
    <w:link w:val="FooterChar"/>
    <w:uiPriority w:val="99"/>
    <w:unhideWhenUsed/>
    <w:rsid w:val="00EA7D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7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581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uthoring Document" ma:contentTypeID="0x010100B4A1F787F0C441AC878A307E051D262E0069B38ED95B144E959A9986FA7D37AD3500E9BEDA1DDBE53F4E9623D47942C03E49" ma:contentTypeVersion="1" ma:contentTypeDescription="Create a new authoring document." ma:contentTypeScope="" ma:versionID="81a903d65487d43e10c6e063f22a7f9c">
  <xsd:schema xmlns:xsd="http://www.w3.org/2001/XMLSchema" xmlns:xs="http://www.w3.org/2001/XMLSchema" xmlns:p="http://schemas.microsoft.com/office/2006/metadata/properties" xmlns:ns2="2a8f6f28-1a87-47dd-9a8c-fd6252425006" targetNamespace="http://schemas.microsoft.com/office/2006/metadata/properties" ma:root="true" ma:fieldsID="c06254faa7a70921c7aaba94e20ffbc7" ns2:_="">
    <xsd:import namespace="2a8f6f28-1a87-47dd-9a8c-fd6252425006"/>
    <xsd:element name="properties">
      <xsd:complexType>
        <xsd:sequence>
          <xsd:element name="documentManagement">
            <xsd:complexType>
              <xsd:all>
                <xsd:element ref="ns2:AIHW_PPR_ProjectCategoryLookup" minOccurs="0"/>
                <xsd:element ref="ns2:AIHW_PPR_UpdatePending" minOccurs="0"/>
                <xsd:element ref="ns2:AIHW_PPR_Update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8f6f28-1a87-47dd-9a8c-fd6252425006" elementFormDefault="qualified">
    <xsd:import namespace="http://schemas.microsoft.com/office/2006/documentManagement/types"/>
    <xsd:import namespace="http://schemas.microsoft.com/office/infopath/2007/PartnerControls"/>
    <xsd:element name="AIHW_PPR_ProjectCategoryLookup" ma:index="8" nillable="true" ma:displayName="Category" ma:description="" ma:list="{555d4c29-d095-4cb0-8481-5dacef3e25d5}" ma:internalName="AIHW_PPR_ProjectCategoryLookup" ma:showField="Title" ma:web="{2a8f6f28-1a87-47dd-9a8c-fd6252425006}">
      <xsd:complexType>
        <xsd:complexContent>
          <xsd:extension base="dms:MultiChoiceLookup">
            <xsd:sequence>
              <xsd:element name="Value" type="dms:Lookup" maxOccurs="unbounded" minOccurs="0" nillable="true"/>
            </xsd:sequence>
          </xsd:extension>
        </xsd:complexContent>
      </xsd:complexType>
    </xsd:element>
    <xsd:element name="AIHW_PPR_UpdatePending" ma:index="9" nillable="true" ma:displayName="Update Pending" ma:internalName="AIHW_PPR_UpdatePending">
      <xsd:simpleType>
        <xsd:restriction base="dms:Boolean"/>
      </xsd:simpleType>
    </xsd:element>
    <xsd:element name="AIHW_PPR_UpdateLog" ma:index="10" nillable="true" ma:displayName="Update Log" ma:internalName="AIHW_PPR_UpdateLog">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IHW_PPR_UpdatePending xmlns="2a8f6f28-1a87-47dd-9a8c-fd6252425006">false</AIHW_PPR_UpdatePending>
    <AIHW_PPR_UpdateLog xmlns="2a8f6f28-1a87-47dd-9a8c-fd6252425006" xsi:nil="true"/>
    <AIHW_PPR_ProjectCategoryLookup xmlns="2a8f6f28-1a87-47dd-9a8c-fd6252425006">
      <Value>3</Value>
    </AIHW_PPR_ProjectCategoryLookup>
  </documentManagement>
</p:properties>
</file>

<file path=customXml/itemProps1.xml><?xml version="1.0" encoding="utf-8"?>
<ds:datastoreItem xmlns:ds="http://schemas.openxmlformats.org/officeDocument/2006/customXml" ds:itemID="{A3B3BC5C-55F5-4AF2-946F-B4CC56F7AEF6}"/>
</file>

<file path=customXml/itemProps2.xml><?xml version="1.0" encoding="utf-8"?>
<ds:datastoreItem xmlns:ds="http://schemas.openxmlformats.org/officeDocument/2006/customXml" ds:itemID="{A5774006-2CF7-42DD-8A7C-5553AA492C76}"/>
</file>

<file path=customXml/itemProps3.xml><?xml version="1.0" encoding="utf-8"?>
<ds:datastoreItem xmlns:ds="http://schemas.openxmlformats.org/officeDocument/2006/customXml" ds:itemID="{28EAAA08-5A2C-48A3-B106-1DEE28CB6D62}"/>
</file>

<file path=docProps/app.xml><?xml version="1.0" encoding="utf-8"?>
<Properties xmlns="http://schemas.openxmlformats.org/officeDocument/2006/extended-properties" xmlns:vt="http://schemas.openxmlformats.org/officeDocument/2006/docPropsVTypes">
  <Template>normal</Template>
  <TotalTime>80</TotalTime>
  <Pages>3</Pages>
  <Words>715</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experiences indicator definitions</dc:title>
  <dc:subject/>
  <dc:creator>AIHW</dc:creator>
  <cp:keywords/>
  <dc:description/>
  <cp:lastModifiedBy>Liu, Sheryl</cp:lastModifiedBy>
  <cp:revision>11</cp:revision>
  <dcterms:created xsi:type="dcterms:W3CDTF">2021-12-01T02:24:00Z</dcterms:created>
  <dcterms:modified xsi:type="dcterms:W3CDTF">2022-02-01T10:40:00Z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0x010100B4A1F787F0C441AC878A307E051D262E0069B38ED95B144E959A9986FA7D37AD3500E9BEDA1DDBE53F4E9623D47942C03E49</vt:lpwstr>
  </property>
</Properties>
</file>