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iagrams/layout1.xml" ContentType="application/vnd.openxmlformats-officedocument.drawingml.diagramLayout+xml"/>
  <Override PartName="/word/diagrams/drawing1.xml" ContentType="application/vnd.ms-office.drawingml.diagramDrawing+xml"/>
  <Override PartName="/word/theme/theme1.xml" ContentType="application/vnd.openxmlformats-officedocument.theme+xml"/>
  <Override PartName="/word/diagrams/quickStyle1.xml" ContentType="application/vnd.openxmlformats-officedocument.drawingml.diagramStyle+xml"/>
  <Override PartName="/word/diagrams/colors1.xml" ContentType="application/vnd.openxmlformats-officedocument.drawingml.diagramColor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DBB7" w14:textId="4336EF75" w:rsidR="00755B71" w:rsidRDefault="00755B71" w:rsidP="00755B71">
      <w:pPr>
        <w:pStyle w:val="Heading3"/>
        <w:jc w:val="center"/>
      </w:pPr>
      <w:bookmarkStart w:id="0" w:name="_Hlk95470231"/>
      <w:r>
        <w:t xml:space="preserve">National </w:t>
      </w:r>
      <w:r w:rsidR="0059714D">
        <w:t>Housing</w:t>
      </w:r>
      <w:r>
        <w:t xml:space="preserve"> and Homelessness Agreement</w:t>
      </w:r>
    </w:p>
    <w:p w14:paraId="26C3EBC5" w14:textId="4DBF4A56" w:rsidR="006C04CC" w:rsidRPr="006C04CC" w:rsidRDefault="006C04CC" w:rsidP="00755B71">
      <w:pPr>
        <w:pStyle w:val="Heading3"/>
        <w:jc w:val="center"/>
        <w:rPr>
          <w:sz w:val="24"/>
        </w:rPr>
      </w:pPr>
      <w:r>
        <w:t>Indicator (</w:t>
      </w:r>
      <w:r w:rsidR="00BA6FCF">
        <w:t>h</w:t>
      </w:r>
      <w:r>
        <w:t>) - Supplementary technical document</w:t>
      </w:r>
    </w:p>
    <w:bookmarkEnd w:id="0"/>
    <w:p w14:paraId="3F83B381" w14:textId="77777777" w:rsidR="00755B71" w:rsidRDefault="00755B71" w:rsidP="00E404C6">
      <w:pPr>
        <w:pStyle w:val="AIHWbodytext"/>
        <w:rPr>
          <w:lang w:eastAsia="en-AU"/>
        </w:rPr>
      </w:pPr>
    </w:p>
    <w:p w14:paraId="21295FE8" w14:textId="20EF2045" w:rsidR="006C04CC" w:rsidRDefault="006C04CC" w:rsidP="00E404C6">
      <w:pPr>
        <w:pStyle w:val="AIHWbodytext"/>
        <w:rPr>
          <w:i/>
          <w:iCs/>
          <w:sz w:val="24"/>
        </w:rPr>
      </w:pPr>
      <w:r>
        <w:rPr>
          <w:lang w:eastAsia="en-AU"/>
        </w:rPr>
        <w:t xml:space="preserve">This document is designed to assist in the </w:t>
      </w:r>
      <w:r w:rsidR="00745D4D">
        <w:rPr>
          <w:lang w:eastAsia="en-AU"/>
        </w:rPr>
        <w:t xml:space="preserve">understanding of the </w:t>
      </w:r>
      <w:r>
        <w:rPr>
          <w:lang w:eastAsia="en-AU"/>
        </w:rPr>
        <w:t>calculation of Indicator (</w:t>
      </w:r>
      <w:r w:rsidR="00BA6FCF">
        <w:rPr>
          <w:lang w:eastAsia="en-AU"/>
        </w:rPr>
        <w:t>h</w:t>
      </w:r>
      <w:r>
        <w:rPr>
          <w:lang w:eastAsia="en-AU"/>
        </w:rPr>
        <w:t xml:space="preserve">) – </w:t>
      </w:r>
      <w:r w:rsidR="00927267" w:rsidRPr="00927267">
        <w:rPr>
          <w:i/>
          <w:iCs/>
          <w:lang w:eastAsia="en-AU"/>
        </w:rPr>
        <w:t>A decrease in the number of people that experience repeat homelessness</w:t>
      </w:r>
      <w:r w:rsidRPr="006C04CC">
        <w:rPr>
          <w:i/>
          <w:iCs/>
          <w:sz w:val="24"/>
        </w:rPr>
        <w:t>.</w:t>
      </w:r>
      <w:r w:rsidR="00557665">
        <w:rPr>
          <w:i/>
          <w:iCs/>
          <w:sz w:val="24"/>
        </w:rPr>
        <w:t xml:space="preserve"> </w:t>
      </w:r>
    </w:p>
    <w:p w14:paraId="6F705531" w14:textId="77777777" w:rsidR="00922558" w:rsidRPr="00922558" w:rsidRDefault="00922558" w:rsidP="00E404C6">
      <w:pPr>
        <w:pStyle w:val="AIHWbodytext"/>
        <w:rPr>
          <w:sz w:val="24"/>
        </w:rPr>
      </w:pPr>
    </w:p>
    <w:p w14:paraId="1804F55C" w14:textId="7A26D2B1" w:rsidR="006C04CC" w:rsidRPr="00F776C8" w:rsidRDefault="006C04CC" w:rsidP="006C2A80">
      <w:pPr>
        <w:pStyle w:val="AIHWbodytext"/>
        <w:numPr>
          <w:ilvl w:val="0"/>
          <w:numId w:val="19"/>
        </w:numPr>
        <w:ind w:left="360"/>
        <w:rPr>
          <w:lang w:eastAsia="en-AU"/>
        </w:rPr>
      </w:pPr>
      <w:proofErr w:type="spellStart"/>
      <w:r w:rsidRPr="00D72C04">
        <w:rPr>
          <w:b/>
          <w:bCs/>
          <w:lang w:eastAsia="en-AU"/>
        </w:rPr>
        <w:t>METeOR</w:t>
      </w:r>
      <w:proofErr w:type="spellEnd"/>
      <w:r w:rsidRPr="00D72C04">
        <w:rPr>
          <w:b/>
          <w:bCs/>
          <w:lang w:eastAsia="en-AU"/>
        </w:rPr>
        <w:t xml:space="preserve"> specification</w:t>
      </w:r>
      <w:r w:rsidR="009F651A">
        <w:rPr>
          <w:b/>
          <w:bCs/>
          <w:lang w:eastAsia="en-AU"/>
        </w:rPr>
        <w:t>s</w:t>
      </w:r>
    </w:p>
    <w:p w14:paraId="0A68D8B4" w14:textId="77777777" w:rsidR="00307636" w:rsidRPr="009D2EC7" w:rsidRDefault="00307636" w:rsidP="006C2A80">
      <w:pPr>
        <w:pStyle w:val="AIHWbodytext"/>
        <w:numPr>
          <w:ilvl w:val="0"/>
          <w:numId w:val="19"/>
        </w:numPr>
        <w:ind w:left="360"/>
        <w:rPr>
          <w:b/>
          <w:bCs/>
          <w:lang w:eastAsia="en-AU"/>
        </w:rPr>
      </w:pPr>
      <w:r w:rsidRPr="009D2EC7">
        <w:rPr>
          <w:b/>
          <w:bCs/>
          <w:lang w:eastAsia="en-AU"/>
        </w:rPr>
        <w:t>Supplementary technical documentation</w:t>
      </w:r>
    </w:p>
    <w:p w14:paraId="1AD1A8D4" w14:textId="77777777" w:rsidR="00307636" w:rsidRPr="009D2EC7" w:rsidRDefault="00307636" w:rsidP="006C2A80">
      <w:pPr>
        <w:pStyle w:val="AIHWbodytext"/>
        <w:numPr>
          <w:ilvl w:val="0"/>
          <w:numId w:val="19"/>
        </w:numPr>
        <w:ind w:left="360"/>
        <w:rPr>
          <w:b/>
          <w:bCs/>
          <w:lang w:eastAsia="en-AU"/>
        </w:rPr>
      </w:pPr>
      <w:r w:rsidRPr="009D2EC7">
        <w:rPr>
          <w:b/>
          <w:bCs/>
          <w:lang w:eastAsia="en-AU"/>
        </w:rPr>
        <w:t>State/territory counting rules for the Return to homelessness indicator</w:t>
      </w:r>
    </w:p>
    <w:p w14:paraId="1EBD4163" w14:textId="77777777" w:rsidR="0059714D" w:rsidRDefault="0059714D" w:rsidP="00520000">
      <w:pPr>
        <w:pStyle w:val="AIHWbodytext"/>
        <w:ind w:left="360"/>
        <w:rPr>
          <w:b/>
          <w:bCs/>
          <w:lang w:eastAsia="en-AU"/>
        </w:rPr>
      </w:pPr>
    </w:p>
    <w:p w14:paraId="73BF624C" w14:textId="6A3F701F" w:rsidR="0059714D" w:rsidRDefault="0059714D" w:rsidP="00520000">
      <w:pPr>
        <w:pStyle w:val="AIHWbodytext"/>
        <w:ind w:left="360"/>
        <w:rPr>
          <w:b/>
          <w:bCs/>
          <w:lang w:eastAsia="en-AU"/>
        </w:rPr>
        <w:sectPr w:rsidR="0059714D" w:rsidSect="00FB7630">
          <w:headerReference w:type="default" r:id="rId8"/>
          <w:footerReference w:type="even" r:id="rId9"/>
          <w:footerReference w:type="default" r:id="rId10"/>
          <w:headerReference w:type="first" r:id="rId11"/>
          <w:footerReference w:type="first" r:id="rId12"/>
          <w:type w:val="oddPage"/>
          <w:pgSz w:w="11906" w:h="16838" w:code="9"/>
          <w:pgMar w:top="1418" w:right="1418" w:bottom="1134" w:left="1418" w:header="964" w:footer="0" w:gutter="0"/>
          <w:pgNumType w:start="1"/>
          <w:cols w:space="708"/>
          <w:titlePg/>
          <w:docGrid w:linePitch="360"/>
        </w:sectPr>
      </w:pPr>
    </w:p>
    <w:p w14:paraId="2FCE5BCF" w14:textId="0DEB5301" w:rsidR="00520000" w:rsidRPr="00520000" w:rsidRDefault="00520000" w:rsidP="006C2A80">
      <w:pPr>
        <w:pStyle w:val="Heading4"/>
        <w:numPr>
          <w:ilvl w:val="0"/>
          <w:numId w:val="20"/>
        </w:numPr>
      </w:pPr>
      <w:proofErr w:type="spellStart"/>
      <w:r>
        <w:lastRenderedPageBreak/>
        <w:t>METeOR</w:t>
      </w:r>
      <w:proofErr w:type="spellEnd"/>
      <w:r>
        <w:t xml:space="preserve"> specification</w:t>
      </w:r>
      <w:r w:rsidR="009F651A">
        <w:t>s</w:t>
      </w:r>
    </w:p>
    <w:p w14:paraId="239EBB4D" w14:textId="37ABDF68" w:rsidR="009815AA" w:rsidRDefault="009815AA" w:rsidP="009815AA">
      <w:pPr>
        <w:pBdr>
          <w:top w:val="single" w:sz="18" w:space="1" w:color="auto"/>
          <w:bottom w:val="single" w:sz="18" w:space="1" w:color="auto"/>
        </w:pBdr>
        <w:spacing w:before="40" w:after="40" w:line="240" w:lineRule="auto"/>
        <w:rPr>
          <w:b/>
          <w:sz w:val="32"/>
          <w:szCs w:val="20"/>
        </w:rPr>
      </w:pPr>
      <w:bookmarkStart w:id="1" w:name="750317_National_Performance_Indicators_f"/>
      <w:r w:rsidRPr="009815AA">
        <w:rPr>
          <w:b/>
          <w:sz w:val="32"/>
          <w:szCs w:val="20"/>
        </w:rPr>
        <w:t xml:space="preserve">National Performance Indicators for the National Housing and Homelessness Agreement – </w:t>
      </w:r>
      <w:r w:rsidR="00927267" w:rsidRPr="00927267">
        <w:rPr>
          <w:b/>
          <w:sz w:val="32"/>
          <w:szCs w:val="20"/>
        </w:rPr>
        <w:t>The number of people who experience persistent homelessness</w:t>
      </w:r>
      <w:r w:rsidRPr="009815AA">
        <w:rPr>
          <w:b/>
          <w:sz w:val="32"/>
          <w:szCs w:val="20"/>
        </w:rPr>
        <w:t>, (Client level), 2021</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70"/>
      </w:tblGrid>
      <w:tr w:rsidR="00927267" w14:paraId="3F81D54F" w14:textId="77777777" w:rsidTr="00A520B9">
        <w:tc>
          <w:tcPr>
            <w:tcW w:w="0" w:type="auto"/>
            <w:gridSpan w:val="2"/>
          </w:tcPr>
          <w:p w14:paraId="08B915B1" w14:textId="77777777" w:rsidR="00927267" w:rsidRDefault="00927267" w:rsidP="00A520B9">
            <w:pPr>
              <w:pStyle w:val="Heading4"/>
              <w:outlineLvl w:val="3"/>
            </w:pPr>
            <w:r>
              <w:t>Identifying and definitional attributes</w:t>
            </w:r>
          </w:p>
        </w:tc>
      </w:tr>
      <w:tr w:rsidR="00927267" w14:paraId="3BE41AAF" w14:textId="77777777" w:rsidTr="00A520B9">
        <w:tc>
          <w:tcPr>
            <w:tcW w:w="2700" w:type="dxa"/>
          </w:tcPr>
          <w:p w14:paraId="72E0FF67" w14:textId="77777777" w:rsidR="00927267" w:rsidRDefault="00927267" w:rsidP="00A520B9">
            <w:r>
              <w:rPr>
                <w:rStyle w:val="row-heading"/>
              </w:rPr>
              <w:t>Metadata item type:</w:t>
            </w:r>
          </w:p>
        </w:tc>
        <w:tc>
          <w:tcPr>
            <w:tcW w:w="0" w:type="auto"/>
          </w:tcPr>
          <w:p w14:paraId="3CB30C1A" w14:textId="77777777" w:rsidR="00927267" w:rsidRDefault="00927267" w:rsidP="00A520B9">
            <w:r>
              <w:t>Indicator</w:t>
            </w:r>
          </w:p>
        </w:tc>
      </w:tr>
      <w:tr w:rsidR="00927267" w14:paraId="05BB4A68" w14:textId="77777777" w:rsidTr="00A520B9">
        <w:tc>
          <w:tcPr>
            <w:tcW w:w="2700" w:type="dxa"/>
          </w:tcPr>
          <w:p w14:paraId="38E0923A" w14:textId="77777777" w:rsidR="00927267" w:rsidRDefault="00927267" w:rsidP="00A520B9">
            <w:r>
              <w:rPr>
                <w:rStyle w:val="row-heading"/>
              </w:rPr>
              <w:t>Indicator type:</w:t>
            </w:r>
          </w:p>
        </w:tc>
        <w:tc>
          <w:tcPr>
            <w:tcW w:w="0" w:type="auto"/>
          </w:tcPr>
          <w:p w14:paraId="1A568F11" w14:textId="77777777" w:rsidR="00927267" w:rsidRDefault="00927267" w:rsidP="00A520B9">
            <w:r>
              <w:t>Indicator</w:t>
            </w:r>
          </w:p>
        </w:tc>
      </w:tr>
      <w:tr w:rsidR="00927267" w14:paraId="5B8C014A" w14:textId="77777777" w:rsidTr="00A520B9">
        <w:tc>
          <w:tcPr>
            <w:tcW w:w="2700" w:type="dxa"/>
          </w:tcPr>
          <w:p w14:paraId="7D223957" w14:textId="77777777" w:rsidR="00927267" w:rsidRDefault="00927267" w:rsidP="00A520B9">
            <w:r>
              <w:rPr>
                <w:rStyle w:val="row-heading"/>
              </w:rPr>
              <w:t>Short name:</w:t>
            </w:r>
          </w:p>
        </w:tc>
        <w:tc>
          <w:tcPr>
            <w:tcW w:w="0" w:type="auto"/>
          </w:tcPr>
          <w:p w14:paraId="24FEBC56" w14:textId="77777777" w:rsidR="00927267" w:rsidRDefault="00927267" w:rsidP="00A520B9">
            <w:r>
              <w:t>NPI NHHA: number of people who experience persistent homelessness</w:t>
            </w:r>
          </w:p>
        </w:tc>
      </w:tr>
      <w:tr w:rsidR="00927267" w14:paraId="28503BED" w14:textId="77777777" w:rsidTr="00A520B9">
        <w:tc>
          <w:tcPr>
            <w:tcW w:w="2700" w:type="dxa"/>
          </w:tcPr>
          <w:p w14:paraId="251A49C1" w14:textId="77777777" w:rsidR="00927267" w:rsidRDefault="00927267" w:rsidP="00A520B9">
            <w:r>
              <w:rPr>
                <w:rStyle w:val="row-heading"/>
              </w:rPr>
              <w:t>METEOR identifier:</w:t>
            </w:r>
          </w:p>
        </w:tc>
        <w:tc>
          <w:tcPr>
            <w:tcW w:w="0" w:type="auto"/>
          </w:tcPr>
          <w:p w14:paraId="7C8C2ABB" w14:textId="77777777" w:rsidR="00927267" w:rsidRDefault="00927267" w:rsidP="00A520B9">
            <w:r>
              <w:t>752560</w:t>
            </w:r>
          </w:p>
        </w:tc>
      </w:tr>
      <w:tr w:rsidR="00927267" w14:paraId="575BEB3B" w14:textId="77777777" w:rsidTr="00A520B9">
        <w:tc>
          <w:tcPr>
            <w:tcW w:w="2700" w:type="dxa"/>
          </w:tcPr>
          <w:p w14:paraId="2917AD78" w14:textId="77777777" w:rsidR="00927267" w:rsidRDefault="00927267" w:rsidP="00A520B9">
            <w:r>
              <w:rPr>
                <w:rStyle w:val="row-heading"/>
              </w:rPr>
              <w:t>Registration status:</w:t>
            </w:r>
          </w:p>
        </w:tc>
        <w:tc>
          <w:tcPr>
            <w:tcW w:w="0" w:type="auto"/>
          </w:tcPr>
          <w:p w14:paraId="0C669B2E" w14:textId="77777777" w:rsidR="00927267" w:rsidRDefault="00927267" w:rsidP="006C2A80">
            <w:pPr>
              <w:numPr>
                <w:ilvl w:val="0"/>
                <w:numId w:val="21"/>
              </w:numPr>
              <w:spacing w:before="0" w:after="0" w:line="240" w:lineRule="auto"/>
            </w:pPr>
            <w:r>
              <w:rPr>
                <w:i/>
              </w:rPr>
              <w:t>No registration status</w:t>
            </w:r>
          </w:p>
        </w:tc>
      </w:tr>
      <w:tr w:rsidR="00797CA9" w14:paraId="563F2A90" w14:textId="77777777" w:rsidTr="00A520B9">
        <w:tc>
          <w:tcPr>
            <w:tcW w:w="2700" w:type="dxa"/>
          </w:tcPr>
          <w:p w14:paraId="7C5C271F" w14:textId="77777777" w:rsidR="00797CA9" w:rsidRDefault="00797CA9" w:rsidP="00797CA9">
            <w:r>
              <w:rPr>
                <w:rStyle w:val="row-heading"/>
              </w:rPr>
              <w:t>Description:</w:t>
            </w:r>
          </w:p>
        </w:tc>
        <w:tc>
          <w:tcPr>
            <w:tcW w:w="0" w:type="auto"/>
          </w:tcPr>
          <w:p w14:paraId="7655D7A7" w14:textId="7D2E9912" w:rsidR="00797CA9" w:rsidRDefault="00797CA9" w:rsidP="00797CA9">
            <w:r>
              <w:t>The number of people (clients) in the Specialist Homelessness Services (SHS) who experience persistent homelessness, characterised by a recurring pattern of homelessness over time.</w:t>
            </w:r>
          </w:p>
        </w:tc>
      </w:tr>
      <w:tr w:rsidR="00927267" w14:paraId="0C373CF9" w14:textId="77777777" w:rsidTr="00A520B9">
        <w:tc>
          <w:tcPr>
            <w:tcW w:w="2700" w:type="dxa"/>
          </w:tcPr>
          <w:p w14:paraId="5050AAC2" w14:textId="77777777" w:rsidR="00927267" w:rsidRDefault="00927267" w:rsidP="00A520B9">
            <w:r>
              <w:rPr>
                <w:rStyle w:val="row-heading"/>
              </w:rPr>
              <w:t>Rationale:</w:t>
            </w:r>
          </w:p>
        </w:tc>
        <w:tc>
          <w:tcPr>
            <w:tcW w:w="0" w:type="auto"/>
          </w:tcPr>
          <w:p w14:paraId="1C556FE1" w14:textId="77777777" w:rsidR="00797CA9" w:rsidRDefault="00797CA9" w:rsidP="00797CA9">
            <w:r>
              <w:t>The National Housing and Homelessness Agreement (NHHA), which commenced in 2018, funds homelessness services with the objective of improving access to affordable, safe and sustainable housing across the housing spectrum from crisis housing to home ownership, including to prevent and address homelessness, and to support social and economic participation. </w:t>
            </w:r>
          </w:p>
          <w:p w14:paraId="28A4FEE9" w14:textId="77777777" w:rsidR="00797CA9" w:rsidRDefault="00797CA9" w:rsidP="00797CA9">
            <w:r>
              <w:t>The NHHA specifies the National Performance Indicators that assess and monitor the efficacy of homelessness services. There is a range of homelessness services across Australia; however, this indicator specification measures only those services delivered by SHS.</w:t>
            </w:r>
          </w:p>
          <w:p w14:paraId="080D95C4" w14:textId="352E5B13" w:rsidR="00927267" w:rsidRDefault="00797CA9" w:rsidP="00A520B9">
            <w:r>
              <w:t xml:space="preserve">The </w:t>
            </w:r>
            <w:proofErr w:type="gramStart"/>
            <w:r>
              <w:t>Indicator</w:t>
            </w:r>
            <w:proofErr w:type="gramEnd"/>
            <w:r>
              <w:t xml:space="preserve"> is calculated annually for each financial year.</w:t>
            </w:r>
          </w:p>
        </w:tc>
      </w:tr>
      <w:tr w:rsidR="00927267" w14:paraId="0D020725" w14:textId="77777777" w:rsidTr="00A520B9">
        <w:tc>
          <w:tcPr>
            <w:tcW w:w="2700" w:type="dxa"/>
          </w:tcPr>
          <w:p w14:paraId="3E2ADBD9" w14:textId="77777777" w:rsidR="00927267" w:rsidRDefault="00927267" w:rsidP="00A520B9">
            <w:r>
              <w:rPr>
                <w:rStyle w:val="row-heading"/>
              </w:rPr>
              <w:t>Indicator set:</w:t>
            </w:r>
          </w:p>
        </w:tc>
        <w:tc>
          <w:tcPr>
            <w:tcW w:w="0" w:type="auto"/>
          </w:tcPr>
          <w:p w14:paraId="0D40E0F0" w14:textId="77777777" w:rsidR="00927267" w:rsidRDefault="00B81718" w:rsidP="00A520B9">
            <w:hyperlink r:id="rId13" w:history="1">
              <w:r w:rsidR="00927267">
                <w:rPr>
                  <w:rStyle w:val="Hyperlink"/>
                </w:rPr>
                <w:t>National Performance Indicators for the National Housing and Homelessness Agreement (2021)</w:t>
              </w:r>
            </w:hyperlink>
          </w:p>
        </w:tc>
      </w:tr>
    </w:tbl>
    <w:tbl>
      <w:tblPr>
        <w:tblStyle w:val="TableGrid40"/>
        <w:tblW w:w="93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52"/>
      </w:tblGrid>
      <w:tr w:rsidR="00927267" w14:paraId="038752AB" w14:textId="77777777" w:rsidTr="00927267">
        <w:tc>
          <w:tcPr>
            <w:tcW w:w="9352" w:type="dxa"/>
            <w:gridSpan w:val="2"/>
          </w:tcPr>
          <w:p w14:paraId="5D5AE81C" w14:textId="77777777" w:rsidR="00927267" w:rsidRDefault="00927267" w:rsidP="00A520B9">
            <w:pPr>
              <w:pStyle w:val="Heading4"/>
              <w:outlineLvl w:val="3"/>
            </w:pPr>
            <w:r>
              <w:t>Collection and usage attributes</w:t>
            </w:r>
          </w:p>
        </w:tc>
      </w:tr>
      <w:tr w:rsidR="00927267" w14:paraId="3B176336" w14:textId="77777777" w:rsidTr="00927267">
        <w:tc>
          <w:tcPr>
            <w:tcW w:w="2700" w:type="dxa"/>
          </w:tcPr>
          <w:p w14:paraId="797B0B16" w14:textId="77777777" w:rsidR="00927267" w:rsidRDefault="00927267" w:rsidP="00A520B9">
            <w:r>
              <w:rPr>
                <w:rStyle w:val="row-heading"/>
              </w:rPr>
              <w:t>Computation description:</w:t>
            </w:r>
          </w:p>
        </w:tc>
        <w:tc>
          <w:tcPr>
            <w:tcW w:w="6652" w:type="dxa"/>
          </w:tcPr>
          <w:p w14:paraId="00654834" w14:textId="77777777" w:rsidR="00927267" w:rsidRDefault="00927267" w:rsidP="00A520B9">
            <w:r>
              <w:rPr>
                <w:b/>
              </w:rPr>
              <w:t>Coverage/scope:</w:t>
            </w:r>
          </w:p>
          <w:p w14:paraId="15DB55CE" w14:textId="77777777" w:rsidR="00797CA9" w:rsidRDefault="00797CA9" w:rsidP="00797CA9">
            <w:r>
              <w:t>The indicator is derived from support periods–the period of time during which a client is receiving SHS support. Within each support period, agencies collect client information that allows for the derivation of housing status at numerous points in time:</w:t>
            </w:r>
          </w:p>
          <w:p w14:paraId="1A778153" w14:textId="77777777" w:rsidR="00797CA9" w:rsidRDefault="00797CA9" w:rsidP="00797CA9">
            <w:pPr>
              <w:numPr>
                <w:ilvl w:val="0"/>
                <w:numId w:val="35"/>
              </w:numPr>
              <w:spacing w:before="0" w:after="0" w:line="240" w:lineRule="auto"/>
            </w:pPr>
            <w:r>
              <w:t>A week before the client presents to the agency</w:t>
            </w:r>
          </w:p>
          <w:p w14:paraId="75A91D8C" w14:textId="77777777" w:rsidR="00797CA9" w:rsidRDefault="00797CA9" w:rsidP="00797CA9">
            <w:pPr>
              <w:numPr>
                <w:ilvl w:val="0"/>
                <w:numId w:val="35"/>
              </w:numPr>
              <w:spacing w:before="0" w:after="0" w:line="240" w:lineRule="auto"/>
            </w:pPr>
            <w:r>
              <w:t>At the time of presentation</w:t>
            </w:r>
          </w:p>
          <w:p w14:paraId="73DF803D" w14:textId="77777777" w:rsidR="00797CA9" w:rsidRDefault="00797CA9" w:rsidP="00797CA9">
            <w:pPr>
              <w:numPr>
                <w:ilvl w:val="0"/>
                <w:numId w:val="35"/>
              </w:numPr>
              <w:spacing w:before="0" w:after="0" w:line="240" w:lineRule="auto"/>
            </w:pPr>
            <w:r>
              <w:rPr>
                <w:b/>
              </w:rPr>
              <w:t>At the last service provision date of each month during support</w:t>
            </w:r>
          </w:p>
          <w:p w14:paraId="60479214" w14:textId="77777777" w:rsidR="00797CA9" w:rsidRDefault="00797CA9" w:rsidP="00797CA9">
            <w:pPr>
              <w:numPr>
                <w:ilvl w:val="0"/>
                <w:numId w:val="35"/>
              </w:numPr>
              <w:spacing w:before="0" w:after="0" w:line="240" w:lineRule="auto"/>
            </w:pPr>
            <w:r>
              <w:t>At the end of the support period</w:t>
            </w:r>
          </w:p>
          <w:p w14:paraId="34BBF517" w14:textId="77777777" w:rsidR="00797CA9" w:rsidRDefault="00797CA9" w:rsidP="00797CA9">
            <w:r>
              <w:t xml:space="preserve">Only point 3 is included in this indicator, </w:t>
            </w:r>
            <w:proofErr w:type="gramStart"/>
            <w:r>
              <w:t>i.e.</w:t>
            </w:r>
            <w:proofErr w:type="gramEnd"/>
            <w:r>
              <w:t xml:space="preserve"> monthly housing status for months when the client is receiving support. Note that the monthly housing status is based on information collected at the last service provision date of each month during the support. Therefore, it represents the housing status of a client on the one day of the month only and does not reflect whether the client has continuous days of "homeless" or "housed" status. </w:t>
            </w:r>
          </w:p>
          <w:p w14:paraId="29B63572" w14:textId="77777777" w:rsidR="00797CA9" w:rsidRDefault="00797CA9" w:rsidP="00797CA9">
            <w:r>
              <w:t xml:space="preserve">A very small number of clients have concurrent support periods within the same month. The rules for deciding monthly housing status for these clients are outlined in the </w:t>
            </w:r>
            <w:hyperlink r:id="rId14" w:history="1">
              <w:r>
                <w:rPr>
                  <w:rStyle w:val="Hyperlink"/>
                </w:rPr>
                <w:t>supplementary technical documentation.</w:t>
              </w:r>
            </w:hyperlink>
          </w:p>
          <w:p w14:paraId="4E2D11D5" w14:textId="77777777" w:rsidR="00797CA9" w:rsidRDefault="00797CA9" w:rsidP="00797CA9">
            <w:r>
              <w:t xml:space="preserve">A client is </w:t>
            </w:r>
            <w:r>
              <w:rPr>
                <w:b/>
              </w:rPr>
              <w:t>in-scope</w:t>
            </w:r>
            <w:r>
              <w:t xml:space="preserve"> for this indicator if they have at least one support period with a monthly housing status of “homeless” at any month during the financial year.</w:t>
            </w:r>
          </w:p>
          <w:p w14:paraId="3211F3CB" w14:textId="77777777" w:rsidR="00797CA9" w:rsidRDefault="00797CA9" w:rsidP="00797CA9">
            <w:r>
              <w:t>The definition for the housing status of a client is described in Glossary item </w:t>
            </w:r>
            <w:hyperlink r:id="rId15" w:tooltip="All clients of Specialist Homelessness Services are considered to have housing status of homeless, housed or in institutional settings. Housing status is determined by the specific criteria described below, using three aspects of a client’s housing sit..." w:history="1">
              <w:r>
                <w:rPr>
                  <w:rStyle w:val="Hyperlink"/>
                  <w:b/>
                </w:rPr>
                <w:t>Housing status (SHS).</w:t>
              </w:r>
            </w:hyperlink>
          </w:p>
          <w:p w14:paraId="4E207792" w14:textId="77777777" w:rsidR="00927267" w:rsidRDefault="00927267" w:rsidP="00A520B9">
            <w:r>
              <w:rPr>
                <w:b/>
              </w:rPr>
              <w:t>Methodology:</w:t>
            </w:r>
          </w:p>
          <w:p w14:paraId="42783E64" w14:textId="77777777" w:rsidR="00797CA9" w:rsidRDefault="00797CA9" w:rsidP="00797CA9">
            <w:r>
              <w:t xml:space="preserve">Of the </w:t>
            </w:r>
            <w:proofErr w:type="gramStart"/>
            <w:r>
              <w:t>in scope</w:t>
            </w:r>
            <w:proofErr w:type="gramEnd"/>
            <w:r>
              <w:t xml:space="preserve"> population, the persistently homeless clients are those who have been homeless for more than 7 months over a 24-month period (i.e., at least 30% of the time). The period starts from the final month that the client received support during the financial </w:t>
            </w:r>
            <w:proofErr w:type="gramStart"/>
            <w:r>
              <w:t>year, and</w:t>
            </w:r>
            <w:proofErr w:type="gramEnd"/>
            <w:r>
              <w:t xml:space="preserve"> goes back retrospectively over a 24-month period from that point. The client’s homeless months do not have to be consecutive. The client may have the following housing status in any non-homeless months within the 24-month period:</w:t>
            </w:r>
          </w:p>
          <w:p w14:paraId="19FE519B" w14:textId="77777777" w:rsidR="00797CA9" w:rsidRDefault="00797CA9" w:rsidP="00797CA9">
            <w:pPr>
              <w:numPr>
                <w:ilvl w:val="0"/>
                <w:numId w:val="37"/>
              </w:numPr>
              <w:spacing w:before="0" w:after="0" w:line="240" w:lineRule="auto"/>
            </w:pPr>
            <w:r>
              <w:t>not applicable, no support provided during this month</w:t>
            </w:r>
          </w:p>
          <w:p w14:paraId="4C8D6187" w14:textId="77777777" w:rsidR="00797CA9" w:rsidRDefault="00797CA9" w:rsidP="00797CA9">
            <w:pPr>
              <w:numPr>
                <w:ilvl w:val="0"/>
                <w:numId w:val="37"/>
              </w:numPr>
              <w:spacing w:before="0" w:after="0" w:line="240" w:lineRule="auto"/>
            </w:pPr>
            <w:r>
              <w:t>housed</w:t>
            </w:r>
          </w:p>
          <w:p w14:paraId="66E3570D" w14:textId="77777777" w:rsidR="00797CA9" w:rsidRDefault="00797CA9" w:rsidP="00797CA9">
            <w:pPr>
              <w:numPr>
                <w:ilvl w:val="0"/>
                <w:numId w:val="37"/>
              </w:numPr>
              <w:spacing w:before="0" w:after="0" w:line="240" w:lineRule="auto"/>
            </w:pPr>
            <w:r>
              <w:t>in an institution</w:t>
            </w:r>
          </w:p>
          <w:p w14:paraId="3A8F73DA" w14:textId="77777777" w:rsidR="00797CA9" w:rsidRDefault="00797CA9" w:rsidP="00797CA9">
            <w:pPr>
              <w:numPr>
                <w:ilvl w:val="0"/>
                <w:numId w:val="37"/>
              </w:numPr>
              <w:spacing w:before="0" w:after="0" w:line="240" w:lineRule="auto"/>
            </w:pPr>
            <w:r>
              <w:t>not stated.</w:t>
            </w:r>
          </w:p>
          <w:p w14:paraId="2C5C3BC7" w14:textId="77777777" w:rsidR="00797CA9" w:rsidRDefault="00797CA9" w:rsidP="00797CA9">
            <w:r>
              <w:t>For example, for the 2020-21 financial year:</w:t>
            </w:r>
          </w:p>
          <w:p w14:paraId="696E0301" w14:textId="77777777" w:rsidR="00797CA9" w:rsidRDefault="00797CA9" w:rsidP="00797CA9">
            <w:pPr>
              <w:numPr>
                <w:ilvl w:val="0"/>
                <w:numId w:val="38"/>
              </w:numPr>
              <w:spacing w:before="0" w:after="0" w:line="240" w:lineRule="auto"/>
            </w:pPr>
            <w:r>
              <w:t>A client is in scope if they have at least one support period between July 2020 and June 2021.</w:t>
            </w:r>
          </w:p>
          <w:p w14:paraId="3C7622AB" w14:textId="77777777" w:rsidR="00797CA9" w:rsidRDefault="00797CA9" w:rsidP="00797CA9">
            <w:pPr>
              <w:numPr>
                <w:ilvl w:val="0"/>
                <w:numId w:val="38"/>
              </w:numPr>
              <w:spacing w:before="0" w:after="0" w:line="240" w:lineRule="auto"/>
            </w:pPr>
            <w:r>
              <w:t>If the in-scope client’s final support month is September 2020, then their monthly housing statuses are assessed back over 24-month period from September 2020 (i.e., October 2018 to September 2020) to identify whether the client has been homeless for more than 7 months during that period. If yes, then the client is considered to have experienced persistent homelessness.</w:t>
            </w:r>
          </w:p>
          <w:p w14:paraId="1B1CC3C7" w14:textId="77777777" w:rsidR="00797CA9" w:rsidRDefault="00797CA9" w:rsidP="00797CA9">
            <w:r>
              <w:t xml:space="preserve">This indicator identifies clients with a more chronic experience of homelessness than other clients. The identified cohort is not mutually exclusive with clients who return to homelessness after achieving housing (defined in </w:t>
            </w:r>
            <w:hyperlink r:id="rId16" w:history="1">
              <w:r>
                <w:rPr>
                  <w:rStyle w:val="Hyperlink"/>
                </w:rPr>
                <w:t>National Performance Indicators for the National Housing and Homelessness Agreement – The number of people who return to homelessness after achieving housing, (Client level), 2021</w:t>
              </w:r>
            </w:hyperlink>
            <w:r>
              <w:t>). A persistently homeless client can be counted as:</w:t>
            </w:r>
          </w:p>
          <w:p w14:paraId="398F71F9" w14:textId="77777777" w:rsidR="00797CA9" w:rsidRDefault="00797CA9" w:rsidP="00797CA9">
            <w:pPr>
              <w:numPr>
                <w:ilvl w:val="0"/>
                <w:numId w:val="39"/>
              </w:numPr>
              <w:spacing w:before="0" w:after="0" w:line="240" w:lineRule="auto"/>
            </w:pPr>
            <w:r>
              <w:t>a persistent homelessness but not a return to homelessness client or</w:t>
            </w:r>
          </w:p>
          <w:p w14:paraId="28D2D3E3" w14:textId="4F143EA3" w:rsidR="00927267" w:rsidRDefault="00797CA9" w:rsidP="00797CA9">
            <w:pPr>
              <w:numPr>
                <w:ilvl w:val="0"/>
                <w:numId w:val="21"/>
              </w:numPr>
              <w:spacing w:before="0" w:after="0" w:line="240" w:lineRule="auto"/>
            </w:pPr>
            <w:r>
              <w:t>a return to homelessness and a persistent homelessness client.</w:t>
            </w:r>
          </w:p>
        </w:tc>
      </w:tr>
      <w:tr w:rsidR="00927267" w14:paraId="086F39DE" w14:textId="77777777" w:rsidTr="00927267">
        <w:tc>
          <w:tcPr>
            <w:tcW w:w="2700" w:type="dxa"/>
          </w:tcPr>
          <w:p w14:paraId="0B45EDDB" w14:textId="77777777" w:rsidR="00927267" w:rsidRDefault="00927267" w:rsidP="00A520B9">
            <w:r>
              <w:rPr>
                <w:rStyle w:val="row-heading"/>
              </w:rPr>
              <w:t>Computation:</w:t>
            </w:r>
          </w:p>
        </w:tc>
        <w:tc>
          <w:tcPr>
            <w:tcW w:w="6652" w:type="dxa"/>
          </w:tcPr>
          <w:p w14:paraId="14C298DE" w14:textId="77777777" w:rsidR="00927267" w:rsidRDefault="00927267" w:rsidP="00A520B9">
            <w:r>
              <w:t>Numerator only</w:t>
            </w:r>
          </w:p>
        </w:tc>
      </w:tr>
      <w:tr w:rsidR="00797CA9" w14:paraId="3512E696" w14:textId="77777777" w:rsidTr="00927267">
        <w:tc>
          <w:tcPr>
            <w:tcW w:w="2700" w:type="dxa"/>
          </w:tcPr>
          <w:p w14:paraId="2E0BBC7C" w14:textId="77777777" w:rsidR="00797CA9" w:rsidRDefault="00797CA9" w:rsidP="00797CA9">
            <w:r>
              <w:rPr>
                <w:rStyle w:val="row-heading"/>
              </w:rPr>
              <w:t>Numerator:</w:t>
            </w:r>
          </w:p>
        </w:tc>
        <w:tc>
          <w:tcPr>
            <w:tcW w:w="6652" w:type="dxa"/>
          </w:tcPr>
          <w:p w14:paraId="134ABBCA" w14:textId="2B8A8A17" w:rsidR="00797CA9" w:rsidRDefault="00797CA9" w:rsidP="00797CA9">
            <w:r>
              <w:t>Number of clients who have been homeless for more than 7 months over a 24-month period (i.e., at least 30% of the time), starting from the final month that clients received support during the financial year and going back retrospectively over a 24-month period from that point.</w:t>
            </w:r>
          </w:p>
        </w:tc>
      </w:tr>
      <w:tr w:rsidR="00927267" w14:paraId="010B8613" w14:textId="77777777" w:rsidTr="00927267">
        <w:tc>
          <w:tcPr>
            <w:tcW w:w="2700" w:type="dxa"/>
          </w:tcPr>
          <w:p w14:paraId="3124D6CB" w14:textId="77777777" w:rsidR="00927267" w:rsidRDefault="00927267" w:rsidP="00A520B9">
            <w:r>
              <w:rPr>
                <w:rStyle w:val="row-heading"/>
              </w:rPr>
              <w:t>Numerator data elements:</w:t>
            </w:r>
          </w:p>
        </w:tc>
        <w:tc>
          <w:tcPr>
            <w:tcW w:w="6652" w:type="dxa"/>
          </w:tcPr>
          <w:p w14:paraId="6D50FC77" w14:textId="77777777" w:rsidR="00927267" w:rsidRDefault="00927267" w:rsidP="00A520B9">
            <w:r>
              <w:rPr>
                <w:b/>
                <w:color w:val="000000"/>
              </w:rPr>
              <w:t>Data Element / Data Set</w:t>
            </w:r>
          </w:p>
          <w:p w14:paraId="28DED01C" w14:textId="50856B2E" w:rsidR="00927267" w:rsidRDefault="00927267" w:rsidP="00A520B9">
            <w:r>
              <w:rPr>
                <w:b/>
              </w:rPr>
              <w:t>Data Element</w:t>
            </w:r>
          </w:p>
          <w:p w14:paraId="6D6F7C4E" w14:textId="77777777" w:rsidR="00797CA9" w:rsidRDefault="00797CA9" w:rsidP="00797CA9">
            <w:r>
              <w:t>Monthly housing status (derived)</w:t>
            </w:r>
          </w:p>
          <w:p w14:paraId="6900B57E" w14:textId="77777777" w:rsidR="00797CA9" w:rsidRDefault="00797CA9" w:rsidP="00797CA9">
            <w:r>
              <w:t>See definition in glossary item </w:t>
            </w:r>
            <w:hyperlink r:id="rId17" w:tooltip="All clients of Specialist Homelessness Services are considered to have housing status of homeless, housed or in institutional settings. Housing status is determined by the specific criteria described below, using three aspects of a client’s housing sit..." w:history="1">
              <w:r>
                <w:rPr>
                  <w:rStyle w:val="Hyperlink"/>
                  <w:b/>
                </w:rPr>
                <w:t>Housing status (SHS).</w:t>
              </w:r>
            </w:hyperlink>
          </w:p>
          <w:p w14:paraId="5B3F9809" w14:textId="77777777" w:rsidR="00797CA9" w:rsidRDefault="00797CA9" w:rsidP="00797CA9">
            <w:r>
              <w:t>Monthly housing status items are labelled from month 1 to the latest month available in the data source. Month 1 represents the housing status for July 2011, which is the first month when the Specialist Homelessness Services Collection (SHSC) began.   </w:t>
            </w:r>
          </w:p>
          <w:p w14:paraId="31B87560" w14:textId="77777777" w:rsidR="00797CA9" w:rsidRDefault="00797CA9" w:rsidP="00797CA9">
            <w:r>
              <w:rPr>
                <w:b/>
              </w:rPr>
              <w:t>Collection methods / guide for use</w:t>
            </w:r>
          </w:p>
          <w:p w14:paraId="0C7BB121" w14:textId="77777777" w:rsidR="00797CA9" w:rsidRDefault="00797CA9" w:rsidP="00797CA9">
            <w:r>
              <w:t>The monthly housing status items are coded as follows:</w:t>
            </w:r>
          </w:p>
          <w:p w14:paraId="0046FCE2" w14:textId="77777777" w:rsidR="00797CA9" w:rsidRDefault="00797CA9" w:rsidP="00797CA9">
            <w:pPr>
              <w:numPr>
                <w:ilvl w:val="0"/>
                <w:numId w:val="34"/>
              </w:numPr>
              <w:spacing w:before="0" w:after="0" w:line="240" w:lineRule="auto"/>
            </w:pPr>
            <w:r>
              <w:t>-1 = not applicable, no support provided during this month.</w:t>
            </w:r>
          </w:p>
          <w:p w14:paraId="3E601EED" w14:textId="77777777" w:rsidR="00797CA9" w:rsidRDefault="00797CA9" w:rsidP="00797CA9">
            <w:pPr>
              <w:numPr>
                <w:ilvl w:val="0"/>
                <w:numId w:val="34"/>
              </w:numPr>
              <w:spacing w:before="0" w:after="0" w:line="240" w:lineRule="auto"/>
            </w:pPr>
            <w:r>
              <w:t>1 = homeless.</w:t>
            </w:r>
          </w:p>
          <w:p w14:paraId="088F461D" w14:textId="77777777" w:rsidR="00797CA9" w:rsidRDefault="00797CA9" w:rsidP="00797CA9">
            <w:pPr>
              <w:numPr>
                <w:ilvl w:val="0"/>
                <w:numId w:val="34"/>
              </w:numPr>
              <w:spacing w:before="0" w:after="0" w:line="240" w:lineRule="auto"/>
            </w:pPr>
            <w:r>
              <w:t>2 = housed.</w:t>
            </w:r>
          </w:p>
          <w:p w14:paraId="7B818A7E" w14:textId="77777777" w:rsidR="00797CA9" w:rsidRDefault="00797CA9" w:rsidP="00797CA9">
            <w:pPr>
              <w:numPr>
                <w:ilvl w:val="0"/>
                <w:numId w:val="34"/>
              </w:numPr>
              <w:spacing w:before="0" w:after="0" w:line="240" w:lineRule="auto"/>
            </w:pPr>
            <w:r>
              <w:t>3 = in an institution.</w:t>
            </w:r>
          </w:p>
          <w:p w14:paraId="33AAFA50" w14:textId="77777777" w:rsidR="00797CA9" w:rsidRDefault="00797CA9" w:rsidP="00797CA9">
            <w:pPr>
              <w:numPr>
                <w:ilvl w:val="0"/>
                <w:numId w:val="34"/>
              </w:numPr>
              <w:spacing w:before="0" w:after="0" w:line="240" w:lineRule="auto"/>
            </w:pPr>
            <w:r>
              <w:t>9 = not stated.</w:t>
            </w:r>
          </w:p>
          <w:p w14:paraId="423B740A" w14:textId="77777777" w:rsidR="00927267" w:rsidRDefault="00927267" w:rsidP="00A520B9">
            <w:r>
              <w:rPr>
                <w:b/>
              </w:rPr>
              <w:t>Data Source</w:t>
            </w:r>
          </w:p>
          <w:p w14:paraId="7DDF7800" w14:textId="07D3B796" w:rsidR="00927267" w:rsidRDefault="00B81718" w:rsidP="00A520B9">
            <w:hyperlink r:id="rId18" w:history="1">
              <w:r w:rsidR="00797CA9">
                <w:rPr>
                  <w:rStyle w:val="Hyperlink"/>
                </w:rPr>
                <w:t>Specialist Homelessness Services Collection Longitudinal Data Set</w:t>
              </w:r>
            </w:hyperlink>
          </w:p>
        </w:tc>
      </w:tr>
      <w:tr w:rsidR="00927267" w14:paraId="1D4E78F1" w14:textId="77777777" w:rsidTr="00927267">
        <w:tc>
          <w:tcPr>
            <w:tcW w:w="2700" w:type="dxa"/>
          </w:tcPr>
          <w:p w14:paraId="322333EF" w14:textId="77777777" w:rsidR="00927267" w:rsidRDefault="00927267" w:rsidP="00A520B9">
            <w:r>
              <w:rPr>
                <w:rStyle w:val="row-heading"/>
              </w:rPr>
              <w:t>Denominator data elements:</w:t>
            </w:r>
          </w:p>
        </w:tc>
        <w:tc>
          <w:tcPr>
            <w:tcW w:w="6652" w:type="dxa"/>
          </w:tcPr>
          <w:p w14:paraId="0B8C3809" w14:textId="77777777" w:rsidR="00927267" w:rsidRDefault="00927267" w:rsidP="00A520B9">
            <w:r>
              <w:rPr>
                <w:b/>
                <w:color w:val="000000"/>
              </w:rPr>
              <w:t>Data Element / Data Set</w:t>
            </w:r>
          </w:p>
        </w:tc>
      </w:tr>
      <w:tr w:rsidR="00927267" w14:paraId="71919182" w14:textId="77777777" w:rsidTr="00927267">
        <w:tc>
          <w:tcPr>
            <w:tcW w:w="2700" w:type="dxa"/>
          </w:tcPr>
          <w:p w14:paraId="66827234" w14:textId="77777777" w:rsidR="00927267" w:rsidRDefault="00927267" w:rsidP="00A520B9">
            <w:r>
              <w:rPr>
                <w:rStyle w:val="row-heading"/>
              </w:rPr>
              <w:t>Disaggregation:</w:t>
            </w:r>
          </w:p>
        </w:tc>
        <w:tc>
          <w:tcPr>
            <w:tcW w:w="6652" w:type="dxa"/>
          </w:tcPr>
          <w:p w14:paraId="35642360" w14:textId="77777777" w:rsidR="00927267" w:rsidRDefault="00927267" w:rsidP="00A520B9">
            <w:r>
              <w:t>2020–21 — Nationally.</w:t>
            </w:r>
          </w:p>
          <w:p w14:paraId="5DADDA03" w14:textId="77777777" w:rsidR="00927267" w:rsidRDefault="00927267" w:rsidP="00A520B9">
            <w:r>
              <w:t>2020–21 — State and territory.</w:t>
            </w:r>
            <w:r>
              <w:br/>
              <w:t>Some dis-aggregation may result in numbers too small for publication.</w:t>
            </w:r>
          </w:p>
        </w:tc>
      </w:tr>
      <w:tr w:rsidR="00927267" w14:paraId="734447D8" w14:textId="77777777" w:rsidTr="00927267">
        <w:tc>
          <w:tcPr>
            <w:tcW w:w="2700" w:type="dxa"/>
          </w:tcPr>
          <w:p w14:paraId="7888220F" w14:textId="77777777" w:rsidR="00927267" w:rsidRDefault="00927267" w:rsidP="00A520B9">
            <w:r>
              <w:rPr>
                <w:rStyle w:val="row-heading"/>
              </w:rPr>
              <w:t>Disaggregation data elements:</w:t>
            </w:r>
          </w:p>
        </w:tc>
        <w:tc>
          <w:tcPr>
            <w:tcW w:w="6652" w:type="dxa"/>
          </w:tcPr>
          <w:p w14:paraId="198F80C7" w14:textId="77777777" w:rsidR="00927267" w:rsidRDefault="00927267" w:rsidP="00A520B9">
            <w:r>
              <w:rPr>
                <w:b/>
                <w:color w:val="000000"/>
              </w:rPr>
              <w:t>Data Element / Data Set</w:t>
            </w:r>
          </w:p>
          <w:p w14:paraId="4F4F082A" w14:textId="2BD79C84" w:rsidR="00927267" w:rsidRDefault="00927267" w:rsidP="00A520B9">
            <w:r>
              <w:rPr>
                <w:b/>
              </w:rPr>
              <w:t>Data Element</w:t>
            </w:r>
          </w:p>
          <w:p w14:paraId="573FABF8" w14:textId="77777777" w:rsidR="00797CA9" w:rsidRDefault="00797CA9" w:rsidP="00797CA9">
            <w:r>
              <w:t>NHHA priority homelessness cohorts - </w:t>
            </w:r>
            <w:hyperlink r:id="rId19" w:tooltip="For the purposes of the Priority homelessness cohort (NHHA B2 e), people exiting institutions and care into homelessness are individuals who were homeless immediately after their departure from a facility that provides care or essential public/communit..." w:history="1">
              <w:r>
                <w:rPr>
                  <w:rStyle w:val="Hyperlink"/>
                  <w:b/>
                </w:rPr>
                <w:t>people exiting institutions and care into homelessness</w:t>
              </w:r>
            </w:hyperlink>
          </w:p>
          <w:p w14:paraId="74A7EB0A" w14:textId="77777777" w:rsidR="00927267" w:rsidRDefault="00927267" w:rsidP="00A520B9">
            <w:r>
              <w:rPr>
                <w:b/>
                <w:color w:val="000000"/>
              </w:rPr>
              <w:t>Data Element / Data Set</w:t>
            </w:r>
          </w:p>
          <w:p w14:paraId="7862CEF0" w14:textId="593BEF43" w:rsidR="00927267" w:rsidRDefault="00927267" w:rsidP="00A520B9">
            <w:r>
              <w:rPr>
                <w:b/>
              </w:rPr>
              <w:t>Data Element</w:t>
            </w:r>
          </w:p>
          <w:p w14:paraId="62745E48" w14:textId="77777777" w:rsidR="00797CA9" w:rsidRDefault="00797CA9" w:rsidP="00797CA9">
            <w:r>
              <w:t>NHHA priority homelessness cohorts - </w:t>
            </w:r>
            <w:hyperlink r:id="rId20" w:tooltip="For the purposes of the Priority homelessness cohort (NHHA B2 f), older people are individuals whose age is 55 years or above. " w:history="1">
              <w:r>
                <w:rPr>
                  <w:rStyle w:val="Hyperlink"/>
                  <w:b/>
                </w:rPr>
                <w:t>older people</w:t>
              </w:r>
            </w:hyperlink>
          </w:p>
          <w:p w14:paraId="176D93EB" w14:textId="77777777" w:rsidR="00927267" w:rsidRDefault="00927267" w:rsidP="00A520B9">
            <w:r>
              <w:rPr>
                <w:b/>
                <w:color w:val="000000"/>
              </w:rPr>
              <w:t>Data Element / Data Set</w:t>
            </w:r>
          </w:p>
          <w:p w14:paraId="1444B0F1" w14:textId="065DEE65" w:rsidR="00927267" w:rsidRDefault="00927267" w:rsidP="00A520B9">
            <w:r>
              <w:rPr>
                <w:b/>
              </w:rPr>
              <w:t>Data Element</w:t>
            </w:r>
          </w:p>
          <w:p w14:paraId="31604AC9" w14:textId="77777777" w:rsidR="00797CA9" w:rsidRDefault="00797CA9" w:rsidP="00797CA9">
            <w:r>
              <w:t>NHHA priority homelessness cohorts - </w:t>
            </w:r>
            <w:hyperlink r:id="rId21" w:tooltip="For the purposes of the Priority homelessness cohort (NHHA B2 a), women and children affected by family and domestic violence are women and children who have experienced violent, threatening, coercive, controlling or intimidating behaviour by a member ..." w:history="1">
              <w:r>
                <w:rPr>
                  <w:rStyle w:val="Hyperlink"/>
                  <w:b/>
                </w:rPr>
                <w:t>women and children affected by family and domestic violence</w:t>
              </w:r>
            </w:hyperlink>
          </w:p>
          <w:p w14:paraId="6B9E6122" w14:textId="77777777" w:rsidR="00927267" w:rsidRDefault="00927267" w:rsidP="00A520B9">
            <w:r>
              <w:rPr>
                <w:b/>
                <w:color w:val="000000"/>
              </w:rPr>
              <w:t>Data Element / Data Set</w:t>
            </w:r>
          </w:p>
          <w:p w14:paraId="6A19D2E7" w14:textId="6038B35B" w:rsidR="00927267" w:rsidRDefault="00927267" w:rsidP="00A520B9">
            <w:r>
              <w:rPr>
                <w:b/>
              </w:rPr>
              <w:t>Data Element</w:t>
            </w:r>
          </w:p>
          <w:p w14:paraId="07B2DC0F" w14:textId="77777777" w:rsidR="00797CA9" w:rsidRDefault="00797CA9" w:rsidP="00797CA9">
            <w:r>
              <w:t>NHHA priority homelessness cohorts - </w:t>
            </w:r>
            <w:hyperlink r:id="rId22" w:tooltip="For the purposes of the Priority homelessness cohort (NHHA B2 c), Indigenous Australians are people in Australia who self-identify as either Aboriginal or Torres Strait Islander or both. " w:history="1">
              <w:r>
                <w:rPr>
                  <w:rStyle w:val="Hyperlink"/>
                  <w:b/>
                </w:rPr>
                <w:t>Indigenous Australians</w:t>
              </w:r>
            </w:hyperlink>
          </w:p>
          <w:p w14:paraId="2183C1CC" w14:textId="77777777" w:rsidR="00927267" w:rsidRDefault="00927267" w:rsidP="00A520B9">
            <w:r>
              <w:rPr>
                <w:b/>
                <w:color w:val="000000"/>
              </w:rPr>
              <w:t>Data Element / Data Set</w:t>
            </w:r>
          </w:p>
          <w:p w14:paraId="7F83D28F" w14:textId="0ED361A1" w:rsidR="00927267" w:rsidRDefault="00927267" w:rsidP="00A520B9">
            <w:r>
              <w:rPr>
                <w:b/>
              </w:rPr>
              <w:t>Data Element</w:t>
            </w:r>
          </w:p>
          <w:p w14:paraId="3BAD2D4B" w14:textId="77777777" w:rsidR="00797CA9" w:rsidRDefault="00797CA9" w:rsidP="00797CA9">
            <w:r>
              <w:t>NHHA priority homelessness cohorts - </w:t>
            </w:r>
            <w:hyperlink r:id="rId23" w:tooltip="For the purposes of the Priority homelessness cohort (NHHA B2 b), children and young people are individuals who are less than 25 years of age." w:history="1">
              <w:r>
                <w:rPr>
                  <w:rStyle w:val="Hyperlink"/>
                  <w:b/>
                </w:rPr>
                <w:t>children and young people</w:t>
              </w:r>
            </w:hyperlink>
          </w:p>
          <w:p w14:paraId="10CCD177" w14:textId="77777777" w:rsidR="00927267" w:rsidRDefault="00927267" w:rsidP="00A520B9">
            <w:r>
              <w:rPr>
                <w:b/>
                <w:color w:val="000000"/>
              </w:rPr>
              <w:t>Data Element / Data Set</w:t>
            </w:r>
          </w:p>
          <w:p w14:paraId="56807069" w14:textId="537984D9" w:rsidR="00927267" w:rsidRDefault="00927267" w:rsidP="00A520B9">
            <w:r>
              <w:rPr>
                <w:b/>
              </w:rPr>
              <w:t>Data Element</w:t>
            </w:r>
          </w:p>
          <w:p w14:paraId="6341F914" w14:textId="77777777" w:rsidR="006D4901" w:rsidRDefault="006D4901" w:rsidP="006D4901">
            <w:r>
              <w:rPr>
                <w:u w:val="single"/>
              </w:rPr>
              <w:t>Client’s financial year indicators (for national count)</w:t>
            </w:r>
          </w:p>
          <w:p w14:paraId="74FD6421" w14:textId="77777777" w:rsidR="006D4901" w:rsidRDefault="006D4901" w:rsidP="006D4901">
            <w:r>
              <w:t>The financial year indicators flag whether the client received support in the specified financial year. There is one indicator per financial year.</w:t>
            </w:r>
          </w:p>
          <w:p w14:paraId="37F74D76" w14:textId="77777777" w:rsidR="006D4901" w:rsidRDefault="006D4901" w:rsidP="006D4901">
            <w:r>
              <w:rPr>
                <w:u w:val="single"/>
              </w:rPr>
              <w:t>Client’s state/territory-specific financial year indicators (for state/territory count)</w:t>
            </w:r>
          </w:p>
          <w:p w14:paraId="25636AEE" w14:textId="77777777" w:rsidR="006D4901" w:rsidRDefault="006D4901" w:rsidP="006D4901">
            <w:r>
              <w:t>The state/territory-specific financial year indicators flag whether the client received support in the specified financial year and state/territory. There are 8 state/territory indicators (representing each state or territory) per financial year.</w:t>
            </w:r>
          </w:p>
          <w:p w14:paraId="7E635707" w14:textId="77777777" w:rsidR="00927267" w:rsidRDefault="00927267" w:rsidP="00A520B9">
            <w:r>
              <w:rPr>
                <w:b/>
              </w:rPr>
              <w:t>Data Source</w:t>
            </w:r>
          </w:p>
          <w:p w14:paraId="164711E1" w14:textId="77777777" w:rsidR="006D4901" w:rsidRDefault="00B81718" w:rsidP="006D4901">
            <w:hyperlink r:id="rId24" w:history="1">
              <w:r w:rsidR="006D4901">
                <w:rPr>
                  <w:rStyle w:val="Hyperlink"/>
                </w:rPr>
                <w:t>Specialist Homelessness Services Collection Longitudinal Data Set</w:t>
              </w:r>
            </w:hyperlink>
          </w:p>
          <w:p w14:paraId="7238916E" w14:textId="64E2DA6B" w:rsidR="00927267" w:rsidRDefault="00927267" w:rsidP="00A520B9">
            <w:r>
              <w:rPr>
                <w:b/>
              </w:rPr>
              <w:t>Guide for use</w:t>
            </w:r>
          </w:p>
          <w:p w14:paraId="7277A6BB" w14:textId="64EC6B63" w:rsidR="00927267" w:rsidRDefault="006D4901" w:rsidP="00A520B9">
            <w:r>
              <w:t>Code 1 indicates that client received support.</w:t>
            </w:r>
          </w:p>
        </w:tc>
      </w:tr>
      <w:tr w:rsidR="00927267" w14:paraId="79DD46A8" w14:textId="77777777" w:rsidTr="00927267">
        <w:tc>
          <w:tcPr>
            <w:tcW w:w="2700" w:type="dxa"/>
          </w:tcPr>
          <w:p w14:paraId="1D8529AC" w14:textId="77777777" w:rsidR="00927267" w:rsidRDefault="00927267" w:rsidP="00A520B9">
            <w:r>
              <w:rPr>
                <w:rStyle w:val="row-heading"/>
              </w:rPr>
              <w:t>Comments:</w:t>
            </w:r>
          </w:p>
        </w:tc>
        <w:tc>
          <w:tcPr>
            <w:tcW w:w="6652" w:type="dxa"/>
          </w:tcPr>
          <w:p w14:paraId="189C7D3C" w14:textId="77777777" w:rsidR="00927267" w:rsidRDefault="00927267" w:rsidP="00A520B9">
            <w:r>
              <w:rPr>
                <w:b/>
              </w:rPr>
              <w:t>Exclusions</w:t>
            </w:r>
          </w:p>
          <w:p w14:paraId="33090A80" w14:textId="77777777" w:rsidR="006D4901" w:rsidRDefault="006D4901" w:rsidP="006D4901">
            <w:r>
              <w:t>Clients are excluded if they do not have any support period with a monthly housing status of “homeless” during the financial year.</w:t>
            </w:r>
          </w:p>
          <w:p w14:paraId="495FD5DA" w14:textId="77777777" w:rsidR="00927267" w:rsidRDefault="00927267" w:rsidP="00A520B9">
            <w:r>
              <w:rPr>
                <w:b/>
              </w:rPr>
              <w:t>Data collection</w:t>
            </w:r>
          </w:p>
          <w:p w14:paraId="72CF5BAC" w14:textId="77777777" w:rsidR="006D4901" w:rsidRDefault="006D4901" w:rsidP="006D4901">
            <w:r>
              <w:t>Data are collected monthly from agencies participating in the collection. All agencies that receive funding under the NHHA (previously the NAHA or the NPAH) to provide specialist homelessness services are in scope for the SHSC, although some agencies are exempted from supplying data. Agencies submit data on the periods of support provided to clients.</w:t>
            </w:r>
          </w:p>
          <w:p w14:paraId="17FCBC4A" w14:textId="77777777" w:rsidR="006D4901" w:rsidRDefault="006D4901" w:rsidP="006D4901">
            <w:r>
              <w:t>The longitudinal SHSC data set is updated yearly. For this indicator, the latest available longitudinal data set is used for any financial year.</w:t>
            </w:r>
          </w:p>
          <w:p w14:paraId="3E721D06" w14:textId="77777777" w:rsidR="00927267" w:rsidRDefault="00927267" w:rsidP="00A520B9">
            <w:r>
              <w:rPr>
                <w:b/>
              </w:rPr>
              <w:t>State/territory counting rules</w:t>
            </w:r>
          </w:p>
          <w:p w14:paraId="4D87B7E9" w14:textId="77777777" w:rsidR="006D4901" w:rsidRDefault="006D4901" w:rsidP="006D4901">
            <w:r>
              <w:t>The counting methodology for state/territory disaggregation is conceptually based on the client's journey regardless of their movement between states and territories. An in-scope client will be counted towards a state/territory as a persistent homelessness client if:</w:t>
            </w:r>
          </w:p>
          <w:p w14:paraId="6AA73A03" w14:textId="77777777" w:rsidR="006D4901" w:rsidRDefault="006D4901" w:rsidP="006D4901">
            <w:pPr>
              <w:numPr>
                <w:ilvl w:val="0"/>
                <w:numId w:val="34"/>
              </w:numPr>
              <w:spacing w:before="0" w:after="0" w:line="240" w:lineRule="auto"/>
            </w:pPr>
            <w:r>
              <w:t>they have been homeless for more than 7 months within or across states/territories over the 24-month period</w:t>
            </w:r>
          </w:p>
          <w:p w14:paraId="1F617BF6" w14:textId="492C8BE1" w:rsidR="00927267" w:rsidRDefault="006D4901" w:rsidP="006D4901">
            <w:pPr>
              <w:numPr>
                <w:ilvl w:val="0"/>
                <w:numId w:val="21"/>
              </w:numPr>
              <w:spacing w:before="0" w:after="0" w:line="240" w:lineRule="auto"/>
            </w:pPr>
            <w:r>
              <w:t>they received support within the state/territory during the financial year 2020–21.</w:t>
            </w:r>
          </w:p>
        </w:tc>
      </w:tr>
      <w:tr w:rsidR="00927267" w14:paraId="69DDC997" w14:textId="77777777" w:rsidTr="00927267">
        <w:tc>
          <w:tcPr>
            <w:tcW w:w="9352" w:type="dxa"/>
            <w:gridSpan w:val="2"/>
          </w:tcPr>
          <w:p w14:paraId="38ECA75F" w14:textId="77777777" w:rsidR="00927267" w:rsidRDefault="00927267" w:rsidP="00A520B9">
            <w:pPr>
              <w:pStyle w:val="Heading4"/>
              <w:outlineLvl w:val="3"/>
            </w:pPr>
            <w:r>
              <w:t>Representational attributes</w:t>
            </w:r>
          </w:p>
        </w:tc>
      </w:tr>
      <w:tr w:rsidR="00927267" w14:paraId="2688C8BD" w14:textId="77777777" w:rsidTr="00927267">
        <w:tc>
          <w:tcPr>
            <w:tcW w:w="2700" w:type="dxa"/>
          </w:tcPr>
          <w:p w14:paraId="7C8B9D23" w14:textId="77777777" w:rsidR="00927267" w:rsidRDefault="00927267" w:rsidP="00A520B9">
            <w:r>
              <w:rPr>
                <w:rStyle w:val="row-heading"/>
              </w:rPr>
              <w:t>Representation class:</w:t>
            </w:r>
          </w:p>
        </w:tc>
        <w:tc>
          <w:tcPr>
            <w:tcW w:w="6652" w:type="dxa"/>
          </w:tcPr>
          <w:p w14:paraId="13184E84" w14:textId="77777777" w:rsidR="00927267" w:rsidRDefault="00927267" w:rsidP="00A520B9">
            <w:r>
              <w:t>Count</w:t>
            </w:r>
          </w:p>
        </w:tc>
      </w:tr>
      <w:tr w:rsidR="00927267" w14:paraId="418CEB3A" w14:textId="77777777" w:rsidTr="00927267">
        <w:tc>
          <w:tcPr>
            <w:tcW w:w="2700" w:type="dxa"/>
          </w:tcPr>
          <w:p w14:paraId="6889C9A2" w14:textId="77777777" w:rsidR="00927267" w:rsidRDefault="00927267" w:rsidP="00A520B9">
            <w:r>
              <w:rPr>
                <w:rStyle w:val="row-heading"/>
              </w:rPr>
              <w:t>Data type:</w:t>
            </w:r>
          </w:p>
        </w:tc>
        <w:tc>
          <w:tcPr>
            <w:tcW w:w="6652" w:type="dxa"/>
          </w:tcPr>
          <w:p w14:paraId="090936EE" w14:textId="77777777" w:rsidR="00927267" w:rsidRDefault="00927267" w:rsidP="00A520B9">
            <w:r>
              <w:t>Integer</w:t>
            </w:r>
          </w:p>
        </w:tc>
      </w:tr>
      <w:tr w:rsidR="00927267" w14:paraId="4A17CA12" w14:textId="77777777" w:rsidTr="00927267">
        <w:tc>
          <w:tcPr>
            <w:tcW w:w="2700" w:type="dxa"/>
          </w:tcPr>
          <w:p w14:paraId="5628F4B3" w14:textId="77777777" w:rsidR="00927267" w:rsidRDefault="00927267" w:rsidP="00A520B9">
            <w:r>
              <w:rPr>
                <w:rStyle w:val="row-heading"/>
              </w:rPr>
              <w:t>Unit of measure:</w:t>
            </w:r>
          </w:p>
        </w:tc>
        <w:tc>
          <w:tcPr>
            <w:tcW w:w="6652" w:type="dxa"/>
          </w:tcPr>
          <w:p w14:paraId="7C404EB1" w14:textId="77777777" w:rsidR="00927267" w:rsidRDefault="00927267" w:rsidP="00A520B9">
            <w:r>
              <w:t>Person</w:t>
            </w:r>
          </w:p>
        </w:tc>
      </w:tr>
      <w:tr w:rsidR="00927267" w14:paraId="7A2DAA20" w14:textId="77777777" w:rsidTr="00927267">
        <w:tc>
          <w:tcPr>
            <w:tcW w:w="2700" w:type="dxa"/>
          </w:tcPr>
          <w:p w14:paraId="0DAFF26D" w14:textId="77777777" w:rsidR="00927267" w:rsidRDefault="00927267" w:rsidP="00A520B9">
            <w:r>
              <w:rPr>
                <w:rStyle w:val="row-heading"/>
              </w:rPr>
              <w:t>Format:</w:t>
            </w:r>
          </w:p>
        </w:tc>
        <w:tc>
          <w:tcPr>
            <w:tcW w:w="6652" w:type="dxa"/>
          </w:tcPr>
          <w:p w14:paraId="31F409ED" w14:textId="77777777" w:rsidR="00927267" w:rsidRDefault="00927267" w:rsidP="00A520B9">
            <w:r>
              <w:t>[NNNNNN]</w:t>
            </w:r>
          </w:p>
        </w:tc>
      </w:tr>
      <w:tr w:rsidR="00927267" w14:paraId="106C60F8" w14:textId="77777777" w:rsidTr="00927267">
        <w:tc>
          <w:tcPr>
            <w:tcW w:w="9352" w:type="dxa"/>
            <w:gridSpan w:val="2"/>
          </w:tcPr>
          <w:p w14:paraId="44E49672" w14:textId="77777777" w:rsidR="00927267" w:rsidRDefault="00927267" w:rsidP="00A520B9">
            <w:pPr>
              <w:pStyle w:val="Heading4"/>
              <w:outlineLvl w:val="3"/>
            </w:pPr>
            <w:r>
              <w:t>Data source attributes</w:t>
            </w:r>
          </w:p>
        </w:tc>
      </w:tr>
      <w:tr w:rsidR="00927267" w14:paraId="03B50875" w14:textId="77777777" w:rsidTr="00927267">
        <w:tc>
          <w:tcPr>
            <w:tcW w:w="2700" w:type="dxa"/>
          </w:tcPr>
          <w:p w14:paraId="28D0BD7F" w14:textId="77777777" w:rsidR="00927267" w:rsidRDefault="00927267" w:rsidP="00A520B9">
            <w:r>
              <w:rPr>
                <w:rStyle w:val="row-heading"/>
              </w:rPr>
              <w:t>Data sources:</w:t>
            </w:r>
          </w:p>
        </w:tc>
        <w:tc>
          <w:tcPr>
            <w:tcW w:w="6652" w:type="dxa"/>
          </w:tcPr>
          <w:p w14:paraId="6B027BD7" w14:textId="77777777" w:rsidR="00927267" w:rsidRDefault="00927267" w:rsidP="00A520B9">
            <w:r>
              <w:rPr>
                <w:b/>
                <w:color w:val="000000"/>
              </w:rPr>
              <w:t>Data Source</w:t>
            </w:r>
          </w:p>
          <w:p w14:paraId="2431BA42" w14:textId="77777777" w:rsidR="006D4901" w:rsidRDefault="00B81718" w:rsidP="006D4901">
            <w:hyperlink r:id="rId25" w:history="1">
              <w:r w:rsidR="006D4901">
                <w:rPr>
                  <w:rStyle w:val="Hyperlink"/>
                </w:rPr>
                <w:t>Specialist Homelessness Services Collection Longitudinal Data Set</w:t>
              </w:r>
            </w:hyperlink>
          </w:p>
          <w:p w14:paraId="14A86A44" w14:textId="77777777" w:rsidR="00927267" w:rsidRDefault="00927267" w:rsidP="00A520B9">
            <w:r>
              <w:rPr>
                <w:b/>
              </w:rPr>
              <w:t>Quality statement</w:t>
            </w:r>
          </w:p>
          <w:p w14:paraId="3D83C8A4" w14:textId="51FF60E8" w:rsidR="00927267" w:rsidRDefault="00B81718" w:rsidP="00A520B9">
            <w:hyperlink r:id="rId26" w:history="1">
              <w:r w:rsidR="006D4901">
                <w:rPr>
                  <w:rStyle w:val="Hyperlink"/>
                </w:rPr>
                <w:t>Specialist Homelessness Services Collection, 2020–21; Quality Statement</w:t>
              </w:r>
            </w:hyperlink>
          </w:p>
        </w:tc>
      </w:tr>
      <w:tr w:rsidR="00927267" w14:paraId="7C11CDCC" w14:textId="77777777" w:rsidTr="00927267">
        <w:tc>
          <w:tcPr>
            <w:tcW w:w="9352" w:type="dxa"/>
            <w:gridSpan w:val="2"/>
          </w:tcPr>
          <w:p w14:paraId="531231EA" w14:textId="77777777" w:rsidR="00927267" w:rsidRDefault="00927267" w:rsidP="00A520B9">
            <w:pPr>
              <w:pStyle w:val="Heading4"/>
              <w:outlineLvl w:val="3"/>
            </w:pPr>
            <w:r>
              <w:t>Accountability attributes</w:t>
            </w:r>
          </w:p>
        </w:tc>
      </w:tr>
      <w:tr w:rsidR="00927267" w14:paraId="145D061F" w14:textId="77777777" w:rsidTr="00927267">
        <w:tc>
          <w:tcPr>
            <w:tcW w:w="2700" w:type="dxa"/>
          </w:tcPr>
          <w:p w14:paraId="52110B9C" w14:textId="77777777" w:rsidR="00927267" w:rsidRDefault="00927267" w:rsidP="00A520B9">
            <w:r>
              <w:rPr>
                <w:rStyle w:val="row-heading"/>
              </w:rPr>
              <w:t>Reporting requirements:</w:t>
            </w:r>
          </w:p>
        </w:tc>
        <w:tc>
          <w:tcPr>
            <w:tcW w:w="6652" w:type="dxa"/>
          </w:tcPr>
          <w:p w14:paraId="72F74D4A" w14:textId="77777777" w:rsidR="00927267" w:rsidRDefault="00927267" w:rsidP="00A520B9">
            <w:r>
              <w:t>Agency supplied data.</w:t>
            </w:r>
          </w:p>
        </w:tc>
      </w:tr>
      <w:tr w:rsidR="00927267" w14:paraId="6098E4D7" w14:textId="77777777" w:rsidTr="00927267">
        <w:tc>
          <w:tcPr>
            <w:tcW w:w="2700" w:type="dxa"/>
          </w:tcPr>
          <w:p w14:paraId="4FC09F03" w14:textId="77777777" w:rsidR="00927267" w:rsidRDefault="00927267" w:rsidP="00A520B9">
            <w:r>
              <w:rPr>
                <w:rStyle w:val="row-heading"/>
              </w:rPr>
              <w:t>Organisation responsible for providing data:</w:t>
            </w:r>
          </w:p>
        </w:tc>
        <w:tc>
          <w:tcPr>
            <w:tcW w:w="6652" w:type="dxa"/>
          </w:tcPr>
          <w:p w14:paraId="2BA1286F" w14:textId="77777777" w:rsidR="00927267" w:rsidRDefault="00927267" w:rsidP="00A520B9">
            <w:r>
              <w:t>Specialist homelessness services agencies.</w:t>
            </w:r>
          </w:p>
        </w:tc>
      </w:tr>
      <w:tr w:rsidR="00927267" w14:paraId="486E2BAA" w14:textId="77777777" w:rsidTr="00927267">
        <w:tc>
          <w:tcPr>
            <w:tcW w:w="2700" w:type="dxa"/>
          </w:tcPr>
          <w:p w14:paraId="649006FC" w14:textId="77777777" w:rsidR="00927267" w:rsidRDefault="00927267" w:rsidP="00A520B9">
            <w:r>
              <w:rPr>
                <w:rStyle w:val="row-heading"/>
              </w:rPr>
              <w:t>Accountability:</w:t>
            </w:r>
          </w:p>
        </w:tc>
        <w:tc>
          <w:tcPr>
            <w:tcW w:w="6652" w:type="dxa"/>
          </w:tcPr>
          <w:p w14:paraId="0468ED8F" w14:textId="77777777" w:rsidR="00927267" w:rsidRDefault="00927267" w:rsidP="00A520B9">
            <w:r>
              <w:t>Australian Institute of Health and Welfare</w:t>
            </w:r>
          </w:p>
        </w:tc>
      </w:tr>
      <w:tr w:rsidR="00927267" w14:paraId="71A668FE" w14:textId="77777777" w:rsidTr="00927267">
        <w:tc>
          <w:tcPr>
            <w:tcW w:w="9352" w:type="dxa"/>
            <w:gridSpan w:val="2"/>
          </w:tcPr>
          <w:p w14:paraId="458DF2BF" w14:textId="77777777" w:rsidR="00927267" w:rsidRDefault="00927267" w:rsidP="00A520B9">
            <w:pPr>
              <w:pStyle w:val="Heading4"/>
              <w:outlineLvl w:val="3"/>
            </w:pPr>
            <w:r>
              <w:t>Source and reference attributes</w:t>
            </w:r>
          </w:p>
        </w:tc>
      </w:tr>
      <w:tr w:rsidR="00927267" w14:paraId="0AB77B38" w14:textId="77777777" w:rsidTr="00927267">
        <w:tc>
          <w:tcPr>
            <w:tcW w:w="2700" w:type="dxa"/>
          </w:tcPr>
          <w:p w14:paraId="1816CFC9" w14:textId="77777777" w:rsidR="00927267" w:rsidRDefault="00927267" w:rsidP="00A520B9">
            <w:r>
              <w:rPr>
                <w:rStyle w:val="row-heading"/>
              </w:rPr>
              <w:t>Submitting organisation:</w:t>
            </w:r>
          </w:p>
        </w:tc>
        <w:tc>
          <w:tcPr>
            <w:tcW w:w="6652" w:type="dxa"/>
          </w:tcPr>
          <w:p w14:paraId="3E2E2112" w14:textId="77777777" w:rsidR="00927267" w:rsidRDefault="00927267" w:rsidP="00A520B9">
            <w:r>
              <w:t>Australian Institute of Health and Welfare</w:t>
            </w:r>
          </w:p>
        </w:tc>
      </w:tr>
      <w:tr w:rsidR="00927267" w14:paraId="46B27C2C" w14:textId="77777777" w:rsidTr="00927267">
        <w:tc>
          <w:tcPr>
            <w:tcW w:w="2700" w:type="dxa"/>
          </w:tcPr>
          <w:p w14:paraId="3BFED85A" w14:textId="77777777" w:rsidR="00927267" w:rsidRDefault="00927267" w:rsidP="00A520B9">
            <w:r>
              <w:rPr>
                <w:rStyle w:val="row-heading"/>
              </w:rPr>
              <w:t>Reference documents:</w:t>
            </w:r>
          </w:p>
        </w:tc>
        <w:tc>
          <w:tcPr>
            <w:tcW w:w="6652" w:type="dxa"/>
          </w:tcPr>
          <w:p w14:paraId="3ABED9B3" w14:textId="77777777" w:rsidR="00927267" w:rsidRDefault="00927267" w:rsidP="00A520B9">
            <w:r>
              <w:t>CFFR (Council on Federal Financial Relations) 2018. National Housing and Homelessness Agreement 2018. Council on Federal Financial Relations, Canberra. Viewed 15 October 2021, </w:t>
            </w:r>
            <w:hyperlink r:id="rId27" w:history="1">
              <w:r>
                <w:rPr>
                  <w:rStyle w:val="Hyperlink"/>
                </w:rPr>
                <w:t>https://federalfinancialrelations.gov.au/agreements/national-housing-and-homelessness-agreement-0</w:t>
              </w:r>
            </w:hyperlink>
          </w:p>
        </w:tc>
      </w:tr>
      <w:tr w:rsidR="00927267" w14:paraId="1F97FA7E" w14:textId="77777777" w:rsidTr="00927267">
        <w:tc>
          <w:tcPr>
            <w:tcW w:w="9352" w:type="dxa"/>
            <w:gridSpan w:val="2"/>
          </w:tcPr>
          <w:p w14:paraId="48527D26" w14:textId="77777777" w:rsidR="00927267" w:rsidRDefault="00927267" w:rsidP="00A520B9">
            <w:pPr>
              <w:pStyle w:val="Heading3"/>
              <w:outlineLvl w:val="2"/>
            </w:pPr>
            <w:r>
              <w:t>Relational attributes</w:t>
            </w:r>
          </w:p>
        </w:tc>
      </w:tr>
      <w:tr w:rsidR="00927267" w14:paraId="72F30B2F" w14:textId="77777777" w:rsidTr="00927267">
        <w:tc>
          <w:tcPr>
            <w:tcW w:w="2700" w:type="dxa"/>
          </w:tcPr>
          <w:p w14:paraId="24716587" w14:textId="77777777" w:rsidR="00927267" w:rsidRDefault="00927267" w:rsidP="00A520B9">
            <w:r>
              <w:rPr>
                <w:rStyle w:val="row-heading"/>
              </w:rPr>
              <w:t>Related metadata references:</w:t>
            </w:r>
          </w:p>
        </w:tc>
        <w:tc>
          <w:tcPr>
            <w:tcW w:w="6652" w:type="dxa"/>
          </w:tcPr>
          <w:p w14:paraId="0C2E91EF" w14:textId="77777777" w:rsidR="006D4901" w:rsidRDefault="006D4901" w:rsidP="006D4901">
            <w:r>
              <w:t xml:space="preserve">See also </w:t>
            </w:r>
          </w:p>
          <w:p w14:paraId="2BDBAAFD" w14:textId="77777777" w:rsidR="006D4901" w:rsidRDefault="00B81718" w:rsidP="006D4901">
            <w:pPr>
              <w:rPr>
                <w:i/>
              </w:rPr>
            </w:pPr>
            <w:hyperlink r:id="rId28" w:history="1">
              <w:r w:rsidR="006D4901">
                <w:rPr>
                  <w:rStyle w:val="Hyperlink"/>
                </w:rPr>
                <w:t>National Performance Indicators for the National Housing and Homelessness Agreement – The number of people who return to homelessness after achieving housing, (Client level), 2021</w:t>
              </w:r>
            </w:hyperlink>
            <w:r w:rsidR="006D4901">
              <w:rPr>
                <w:i/>
              </w:rPr>
              <w:t xml:space="preserve"> </w:t>
            </w:r>
          </w:p>
          <w:p w14:paraId="0C855AA4" w14:textId="6F30528C" w:rsidR="00927267" w:rsidRDefault="006D4901" w:rsidP="006D4901">
            <w:r>
              <w:rPr>
                <w:i/>
              </w:rPr>
              <w:t>No registration status</w:t>
            </w:r>
          </w:p>
        </w:tc>
      </w:tr>
      <w:tr w:rsidR="00927267" w14:paraId="4E7B8868" w14:textId="77777777" w:rsidTr="00927267">
        <w:tc>
          <w:tcPr>
            <w:tcW w:w="9352" w:type="dxa"/>
            <w:gridSpan w:val="2"/>
          </w:tcPr>
          <w:p w14:paraId="71010075" w14:textId="77777777" w:rsidR="00927267" w:rsidRDefault="00927267" w:rsidP="00A520B9">
            <w:pPr>
              <w:pStyle w:val="Heading4"/>
              <w:outlineLvl w:val="3"/>
            </w:pPr>
            <w:r>
              <w:t>Registry management attributes</w:t>
            </w:r>
          </w:p>
        </w:tc>
      </w:tr>
      <w:tr w:rsidR="00927267" w14:paraId="6BA8785D" w14:textId="77777777" w:rsidTr="00927267">
        <w:tc>
          <w:tcPr>
            <w:tcW w:w="2700" w:type="dxa"/>
          </w:tcPr>
          <w:p w14:paraId="742CDA04" w14:textId="77777777" w:rsidR="00927267" w:rsidRDefault="00927267" w:rsidP="00A520B9">
            <w:r>
              <w:rPr>
                <w:rStyle w:val="row-heading"/>
              </w:rPr>
              <w:t>Created by:</w:t>
            </w:r>
          </w:p>
        </w:tc>
        <w:tc>
          <w:tcPr>
            <w:tcW w:w="6652" w:type="dxa"/>
          </w:tcPr>
          <w:p w14:paraId="77B4BC4B" w14:textId="77777777" w:rsidR="00927267" w:rsidRDefault="00927267" w:rsidP="00A520B9">
            <w:r>
              <w:t>Kline Nazareth</w:t>
            </w:r>
          </w:p>
        </w:tc>
      </w:tr>
      <w:tr w:rsidR="00927267" w14:paraId="47F49E60" w14:textId="77777777" w:rsidTr="00927267">
        <w:tc>
          <w:tcPr>
            <w:tcW w:w="2700" w:type="dxa"/>
          </w:tcPr>
          <w:p w14:paraId="391E7003" w14:textId="77777777" w:rsidR="00927267" w:rsidRDefault="00927267" w:rsidP="00A520B9">
            <w:r>
              <w:rPr>
                <w:rStyle w:val="row-heading"/>
              </w:rPr>
              <w:t>Created date/time:</w:t>
            </w:r>
          </w:p>
        </w:tc>
        <w:tc>
          <w:tcPr>
            <w:tcW w:w="6652" w:type="dxa"/>
          </w:tcPr>
          <w:p w14:paraId="5FBBF00A" w14:textId="77777777" w:rsidR="00927267" w:rsidRDefault="00927267" w:rsidP="00A520B9"/>
        </w:tc>
      </w:tr>
      <w:tr w:rsidR="00927267" w14:paraId="5C40DB89" w14:textId="77777777" w:rsidTr="00927267">
        <w:tc>
          <w:tcPr>
            <w:tcW w:w="2700" w:type="dxa"/>
          </w:tcPr>
          <w:p w14:paraId="0E6CB48D" w14:textId="77777777" w:rsidR="00927267" w:rsidRDefault="00927267" w:rsidP="00A520B9">
            <w:r>
              <w:rPr>
                <w:rStyle w:val="row-heading"/>
              </w:rPr>
              <w:t>Last updated by:</w:t>
            </w:r>
          </w:p>
        </w:tc>
        <w:tc>
          <w:tcPr>
            <w:tcW w:w="6652" w:type="dxa"/>
          </w:tcPr>
          <w:p w14:paraId="7B57395F" w14:textId="77777777" w:rsidR="00927267" w:rsidRDefault="00927267" w:rsidP="00A520B9">
            <w:r>
              <w:t>Kline Nazareth</w:t>
            </w:r>
          </w:p>
        </w:tc>
      </w:tr>
      <w:tr w:rsidR="00927267" w14:paraId="4C279A0C" w14:textId="77777777" w:rsidTr="00927267">
        <w:tc>
          <w:tcPr>
            <w:tcW w:w="2700" w:type="dxa"/>
          </w:tcPr>
          <w:p w14:paraId="3F32F182" w14:textId="77777777" w:rsidR="00927267" w:rsidRDefault="00927267" w:rsidP="00A520B9">
            <w:r>
              <w:rPr>
                <w:rStyle w:val="row-heading"/>
              </w:rPr>
              <w:t>Last updated date/time:</w:t>
            </w:r>
          </w:p>
        </w:tc>
        <w:tc>
          <w:tcPr>
            <w:tcW w:w="6652" w:type="dxa"/>
          </w:tcPr>
          <w:p w14:paraId="2067E0CB" w14:textId="77777777" w:rsidR="00927267" w:rsidRDefault="00927267" w:rsidP="00A520B9"/>
        </w:tc>
      </w:tr>
      <w:tr w:rsidR="00927267" w14:paraId="530A684E" w14:textId="77777777" w:rsidTr="00927267">
        <w:tc>
          <w:tcPr>
            <w:tcW w:w="2700" w:type="dxa"/>
          </w:tcPr>
          <w:p w14:paraId="264D9115" w14:textId="77777777" w:rsidR="00927267" w:rsidRDefault="00927267" w:rsidP="00A520B9">
            <w:r>
              <w:rPr>
                <w:rStyle w:val="row-heading"/>
              </w:rPr>
              <w:t>Workgroup:</w:t>
            </w:r>
          </w:p>
        </w:tc>
        <w:tc>
          <w:tcPr>
            <w:tcW w:w="6652" w:type="dxa"/>
          </w:tcPr>
          <w:p w14:paraId="08C39A7D" w14:textId="77777777" w:rsidR="00927267" w:rsidRDefault="00927267" w:rsidP="00A520B9">
            <w:r>
              <w:t>AIHW Homelessness Reporting and Data Development workgroup</w:t>
            </w:r>
          </w:p>
        </w:tc>
      </w:tr>
    </w:tbl>
    <w:p w14:paraId="09309894" w14:textId="57A67684" w:rsidR="00696CF0" w:rsidRDefault="00696CF0" w:rsidP="00696CF0">
      <w:pPr>
        <w:pStyle w:val="AIHWbodytext"/>
        <w:rPr>
          <w:lang w:eastAsia="en-AU"/>
        </w:rPr>
      </w:pPr>
    </w:p>
    <w:p w14:paraId="281D88B6" w14:textId="10127108" w:rsidR="00927267" w:rsidRDefault="00927267" w:rsidP="00696CF0">
      <w:pPr>
        <w:pStyle w:val="AIHWbodytext"/>
        <w:rPr>
          <w:lang w:eastAsia="en-AU"/>
        </w:rPr>
      </w:pPr>
    </w:p>
    <w:p w14:paraId="2E86FB40" w14:textId="77777777" w:rsidR="00927267" w:rsidRDefault="00927267" w:rsidP="00696CF0">
      <w:pPr>
        <w:pStyle w:val="AIHWbodytext"/>
        <w:rPr>
          <w:lang w:eastAsia="en-AU"/>
        </w:rPr>
      </w:pPr>
    </w:p>
    <w:p w14:paraId="27DF9747" w14:textId="77777777" w:rsidR="00696CF0" w:rsidRDefault="00696CF0">
      <w:pPr>
        <w:spacing w:before="0" w:after="0" w:line="240" w:lineRule="auto"/>
        <w:rPr>
          <w:b/>
          <w:sz w:val="32"/>
          <w:szCs w:val="20"/>
        </w:rPr>
      </w:pPr>
      <w:bookmarkStart w:id="2" w:name="750434_National_Performance_Indicators_f"/>
      <w:r>
        <w:rPr>
          <w:b/>
          <w:sz w:val="32"/>
          <w:szCs w:val="20"/>
        </w:rPr>
        <w:br w:type="page"/>
      </w:r>
    </w:p>
    <w:p w14:paraId="335C0D1B" w14:textId="64B3689A" w:rsidR="009815AA" w:rsidRDefault="009815AA" w:rsidP="009815AA">
      <w:pPr>
        <w:pBdr>
          <w:top w:val="single" w:sz="18" w:space="1" w:color="auto"/>
          <w:bottom w:val="single" w:sz="18" w:space="1" w:color="auto"/>
        </w:pBdr>
        <w:spacing w:before="40" w:after="40" w:line="240" w:lineRule="auto"/>
        <w:rPr>
          <w:b/>
          <w:sz w:val="32"/>
          <w:szCs w:val="20"/>
        </w:rPr>
      </w:pPr>
      <w:r w:rsidRPr="009815AA">
        <w:rPr>
          <w:b/>
          <w:sz w:val="32"/>
          <w:szCs w:val="20"/>
        </w:rPr>
        <w:t xml:space="preserve">National Performance Indicators for the National Housing and Homelessness Agreement – </w:t>
      </w:r>
      <w:r w:rsidR="00927267" w:rsidRPr="00927267">
        <w:rPr>
          <w:b/>
          <w:sz w:val="32"/>
          <w:szCs w:val="20"/>
        </w:rPr>
        <w:t>The number of people who return to homelessness after achieving housing</w:t>
      </w:r>
      <w:r w:rsidRPr="009815AA">
        <w:rPr>
          <w:b/>
          <w:sz w:val="32"/>
          <w:szCs w:val="20"/>
        </w:rPr>
        <w:t>, (</w:t>
      </w:r>
      <w:r w:rsidR="00927267">
        <w:rPr>
          <w:b/>
          <w:sz w:val="32"/>
          <w:szCs w:val="20"/>
        </w:rPr>
        <w:t>Client</w:t>
      </w:r>
      <w:r w:rsidRPr="009815AA">
        <w:rPr>
          <w:b/>
          <w:sz w:val="32"/>
          <w:szCs w:val="20"/>
        </w:rPr>
        <w:t xml:space="preserve"> level), 2021</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70"/>
      </w:tblGrid>
      <w:tr w:rsidR="00927267" w14:paraId="7F15454F" w14:textId="77777777" w:rsidTr="00A520B9">
        <w:tc>
          <w:tcPr>
            <w:tcW w:w="0" w:type="auto"/>
            <w:gridSpan w:val="2"/>
          </w:tcPr>
          <w:p w14:paraId="669BB901" w14:textId="77777777" w:rsidR="00927267" w:rsidRDefault="00927267" w:rsidP="00A520B9">
            <w:pPr>
              <w:pStyle w:val="Heading4"/>
              <w:outlineLvl w:val="3"/>
            </w:pPr>
            <w:r>
              <w:t>Identifying and definitional attributes</w:t>
            </w:r>
          </w:p>
        </w:tc>
      </w:tr>
      <w:tr w:rsidR="00927267" w14:paraId="721E2127" w14:textId="77777777" w:rsidTr="00A520B9">
        <w:tc>
          <w:tcPr>
            <w:tcW w:w="2700" w:type="dxa"/>
          </w:tcPr>
          <w:p w14:paraId="6E10E1C1" w14:textId="77777777" w:rsidR="00927267" w:rsidRDefault="00927267" w:rsidP="00A520B9">
            <w:r>
              <w:rPr>
                <w:rStyle w:val="row-heading"/>
              </w:rPr>
              <w:t>Metadata item type:</w:t>
            </w:r>
          </w:p>
        </w:tc>
        <w:tc>
          <w:tcPr>
            <w:tcW w:w="0" w:type="auto"/>
          </w:tcPr>
          <w:p w14:paraId="18B1A546" w14:textId="77777777" w:rsidR="00927267" w:rsidRDefault="00927267" w:rsidP="00A520B9">
            <w:r>
              <w:t>Indicator</w:t>
            </w:r>
          </w:p>
        </w:tc>
      </w:tr>
      <w:tr w:rsidR="00927267" w14:paraId="4C7E031A" w14:textId="77777777" w:rsidTr="00A520B9">
        <w:tc>
          <w:tcPr>
            <w:tcW w:w="2700" w:type="dxa"/>
          </w:tcPr>
          <w:p w14:paraId="08EAD440" w14:textId="77777777" w:rsidR="00927267" w:rsidRDefault="00927267" w:rsidP="00A520B9">
            <w:r>
              <w:rPr>
                <w:rStyle w:val="row-heading"/>
              </w:rPr>
              <w:t>Indicator type:</w:t>
            </w:r>
          </w:p>
        </w:tc>
        <w:tc>
          <w:tcPr>
            <w:tcW w:w="0" w:type="auto"/>
          </w:tcPr>
          <w:p w14:paraId="33DD5120" w14:textId="77777777" w:rsidR="00927267" w:rsidRDefault="00927267" w:rsidP="00A520B9">
            <w:r>
              <w:t>Indicator</w:t>
            </w:r>
          </w:p>
        </w:tc>
      </w:tr>
      <w:tr w:rsidR="006D4901" w14:paraId="7B09565B" w14:textId="77777777" w:rsidTr="00A520B9">
        <w:tc>
          <w:tcPr>
            <w:tcW w:w="2700" w:type="dxa"/>
          </w:tcPr>
          <w:p w14:paraId="1949EB6B" w14:textId="77777777" w:rsidR="006D4901" w:rsidRDefault="006D4901" w:rsidP="006D4901">
            <w:r>
              <w:rPr>
                <w:rStyle w:val="row-heading"/>
              </w:rPr>
              <w:t>Short name:</w:t>
            </w:r>
          </w:p>
        </w:tc>
        <w:tc>
          <w:tcPr>
            <w:tcW w:w="0" w:type="auto"/>
          </w:tcPr>
          <w:p w14:paraId="43D91BB9" w14:textId="63E30A94" w:rsidR="006D4901" w:rsidRDefault="006D4901" w:rsidP="006D4901">
            <w:r>
              <w:t>NPI NHHA: number of people who return to homelessness after achieving housing</w:t>
            </w:r>
          </w:p>
        </w:tc>
      </w:tr>
      <w:tr w:rsidR="00927267" w14:paraId="6F5E65F1" w14:textId="77777777" w:rsidTr="00A520B9">
        <w:tc>
          <w:tcPr>
            <w:tcW w:w="2700" w:type="dxa"/>
          </w:tcPr>
          <w:p w14:paraId="3042CC35" w14:textId="77777777" w:rsidR="00927267" w:rsidRDefault="00927267" w:rsidP="00A520B9">
            <w:r>
              <w:rPr>
                <w:rStyle w:val="row-heading"/>
              </w:rPr>
              <w:t>METEOR identifier:</w:t>
            </w:r>
          </w:p>
        </w:tc>
        <w:tc>
          <w:tcPr>
            <w:tcW w:w="0" w:type="auto"/>
          </w:tcPr>
          <w:p w14:paraId="0DA0DD81" w14:textId="77777777" w:rsidR="00927267" w:rsidRDefault="00927267" w:rsidP="00A520B9">
            <w:r>
              <w:t>752557</w:t>
            </w:r>
          </w:p>
        </w:tc>
      </w:tr>
      <w:tr w:rsidR="00927267" w14:paraId="5C42D1EE" w14:textId="77777777" w:rsidTr="00A520B9">
        <w:tc>
          <w:tcPr>
            <w:tcW w:w="2700" w:type="dxa"/>
          </w:tcPr>
          <w:p w14:paraId="1379C4B7" w14:textId="77777777" w:rsidR="00927267" w:rsidRDefault="00927267" w:rsidP="00A520B9">
            <w:r>
              <w:rPr>
                <w:rStyle w:val="row-heading"/>
              </w:rPr>
              <w:t>Registration status:</w:t>
            </w:r>
          </w:p>
        </w:tc>
        <w:tc>
          <w:tcPr>
            <w:tcW w:w="0" w:type="auto"/>
          </w:tcPr>
          <w:p w14:paraId="417C6531" w14:textId="77777777" w:rsidR="00927267" w:rsidRDefault="00927267" w:rsidP="006C2A80">
            <w:pPr>
              <w:numPr>
                <w:ilvl w:val="0"/>
                <w:numId w:val="21"/>
              </w:numPr>
              <w:spacing w:before="0" w:after="0" w:line="240" w:lineRule="auto"/>
            </w:pPr>
            <w:r>
              <w:rPr>
                <w:i/>
              </w:rPr>
              <w:t>No registration status</w:t>
            </w:r>
          </w:p>
        </w:tc>
      </w:tr>
      <w:tr w:rsidR="006D4901" w14:paraId="023DEB97" w14:textId="77777777" w:rsidTr="00A520B9">
        <w:tc>
          <w:tcPr>
            <w:tcW w:w="2700" w:type="dxa"/>
          </w:tcPr>
          <w:p w14:paraId="0A7C7C18" w14:textId="77777777" w:rsidR="006D4901" w:rsidRDefault="006D4901" w:rsidP="006D4901">
            <w:r>
              <w:rPr>
                <w:rStyle w:val="row-heading"/>
              </w:rPr>
              <w:t>Description:</w:t>
            </w:r>
          </w:p>
        </w:tc>
        <w:tc>
          <w:tcPr>
            <w:tcW w:w="0" w:type="auto"/>
          </w:tcPr>
          <w:p w14:paraId="64B15605" w14:textId="401921E8" w:rsidR="006D4901" w:rsidRDefault="006D4901" w:rsidP="006D4901">
            <w:r>
              <w:t>The number of people (clients) in the Specialist Homelessness Services (SHS) who experience one or more repeat episodes of homelessness after achieving housing, typically with a signature homeless–housed–homeless pattern of housing status over a period of time.</w:t>
            </w:r>
          </w:p>
        </w:tc>
      </w:tr>
      <w:tr w:rsidR="00927267" w14:paraId="0FDE7D16" w14:textId="77777777" w:rsidTr="00A520B9">
        <w:tc>
          <w:tcPr>
            <w:tcW w:w="2700" w:type="dxa"/>
          </w:tcPr>
          <w:p w14:paraId="1C83B74E" w14:textId="77777777" w:rsidR="00927267" w:rsidRDefault="00927267" w:rsidP="00A520B9">
            <w:r>
              <w:rPr>
                <w:rStyle w:val="row-heading"/>
              </w:rPr>
              <w:t>Rationale:</w:t>
            </w:r>
          </w:p>
        </w:tc>
        <w:tc>
          <w:tcPr>
            <w:tcW w:w="0" w:type="auto"/>
          </w:tcPr>
          <w:p w14:paraId="5FEFEDE0" w14:textId="77777777" w:rsidR="006D4901" w:rsidRDefault="006D4901" w:rsidP="006D4901">
            <w:r>
              <w:t>The National Housing and Homelessness Agreement (NHHA), which commenced in 2018, funds homelessness services with the objective of improving access to affordable, safe and sustainable housing across the housing spectrum from crisis housing to home ownership, including to prevent and address homelessness, and to support social and economic participation. </w:t>
            </w:r>
          </w:p>
          <w:p w14:paraId="12859D8B" w14:textId="77777777" w:rsidR="006D4901" w:rsidRDefault="006D4901" w:rsidP="006D4901">
            <w:r>
              <w:t>The NHHA specifies the National Performance Indicators that assess and monitor the efficacy of homelessness services. There is a range of homelessness services across Australia; however, this indicator specification measures only those services delivered by SHS.</w:t>
            </w:r>
          </w:p>
          <w:p w14:paraId="4628374E" w14:textId="2AF997F1" w:rsidR="00927267" w:rsidRDefault="006D4901" w:rsidP="006D4901">
            <w:r>
              <w:t xml:space="preserve">The </w:t>
            </w:r>
            <w:proofErr w:type="gramStart"/>
            <w:r>
              <w:t>Indicator</w:t>
            </w:r>
            <w:proofErr w:type="gramEnd"/>
            <w:r>
              <w:t xml:space="preserve"> is calculated annually for each financial year.</w:t>
            </w:r>
          </w:p>
        </w:tc>
      </w:tr>
      <w:tr w:rsidR="006D4901" w14:paraId="79762794" w14:textId="77777777" w:rsidTr="00A520B9">
        <w:tc>
          <w:tcPr>
            <w:tcW w:w="2700" w:type="dxa"/>
          </w:tcPr>
          <w:p w14:paraId="65716EFC" w14:textId="77777777" w:rsidR="006D4901" w:rsidRDefault="006D4901" w:rsidP="006D4901">
            <w:r>
              <w:rPr>
                <w:rStyle w:val="row-heading"/>
              </w:rPr>
              <w:t>Indicator set:</w:t>
            </w:r>
          </w:p>
        </w:tc>
        <w:tc>
          <w:tcPr>
            <w:tcW w:w="0" w:type="auto"/>
          </w:tcPr>
          <w:p w14:paraId="4BBBAA04" w14:textId="64D70CED" w:rsidR="006D4901" w:rsidRDefault="00B81718" w:rsidP="006D4901">
            <w:hyperlink r:id="rId29" w:history="1">
              <w:r w:rsidR="006D4901">
                <w:rPr>
                  <w:rStyle w:val="Hyperlink"/>
                </w:rPr>
                <w:t>National Performance Indicators for the National Housing and Homelessness Agreement (2021)</w:t>
              </w:r>
            </w:hyperlink>
          </w:p>
        </w:tc>
      </w:tr>
    </w:tbl>
    <w:tbl>
      <w:tblPr>
        <w:tblStyle w:val="TableGrid50"/>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6649"/>
      </w:tblGrid>
      <w:tr w:rsidR="00927267" w14:paraId="6E370911" w14:textId="77777777" w:rsidTr="00927267">
        <w:tc>
          <w:tcPr>
            <w:tcW w:w="9180" w:type="dxa"/>
            <w:gridSpan w:val="2"/>
          </w:tcPr>
          <w:p w14:paraId="0B6CF671" w14:textId="77777777" w:rsidR="00927267" w:rsidRDefault="00927267" w:rsidP="00A520B9">
            <w:pPr>
              <w:pStyle w:val="Heading4"/>
              <w:outlineLvl w:val="3"/>
            </w:pPr>
            <w:r>
              <w:t>Collection and usage attributes</w:t>
            </w:r>
          </w:p>
        </w:tc>
      </w:tr>
      <w:tr w:rsidR="00927267" w14:paraId="2FDC848A" w14:textId="77777777" w:rsidTr="006D4901">
        <w:tc>
          <w:tcPr>
            <w:tcW w:w="2531" w:type="dxa"/>
          </w:tcPr>
          <w:p w14:paraId="5063BDF9" w14:textId="77777777" w:rsidR="00927267" w:rsidRDefault="00927267" w:rsidP="00A520B9">
            <w:r>
              <w:rPr>
                <w:rStyle w:val="row-heading"/>
              </w:rPr>
              <w:t>Computation description:</w:t>
            </w:r>
          </w:p>
        </w:tc>
        <w:tc>
          <w:tcPr>
            <w:tcW w:w="6649" w:type="dxa"/>
          </w:tcPr>
          <w:p w14:paraId="1D7BC968" w14:textId="77777777" w:rsidR="00927267" w:rsidRDefault="00927267" w:rsidP="00A520B9">
            <w:r>
              <w:rPr>
                <w:b/>
              </w:rPr>
              <w:t>Coverage/scope:</w:t>
            </w:r>
          </w:p>
          <w:p w14:paraId="1074350B" w14:textId="77777777" w:rsidR="006D4901" w:rsidRDefault="006D4901" w:rsidP="006D4901">
            <w:r>
              <w:t>The indicator is derived from support periods; the period of time during which a client is receiving SHS support. Within each support period, agencies collect client information that allows for the derivation of housing status at numerous points in time:</w:t>
            </w:r>
          </w:p>
          <w:p w14:paraId="5523AF60" w14:textId="77777777" w:rsidR="006D4901" w:rsidRDefault="006D4901" w:rsidP="006D4901">
            <w:pPr>
              <w:numPr>
                <w:ilvl w:val="0"/>
                <w:numId w:val="35"/>
              </w:numPr>
              <w:spacing w:before="0" w:after="0" w:line="240" w:lineRule="auto"/>
            </w:pPr>
            <w:r>
              <w:t>A week before the client presents to the agency</w:t>
            </w:r>
          </w:p>
          <w:p w14:paraId="550BE18C" w14:textId="77777777" w:rsidR="006D4901" w:rsidRDefault="006D4901" w:rsidP="006D4901">
            <w:pPr>
              <w:numPr>
                <w:ilvl w:val="0"/>
                <w:numId w:val="35"/>
              </w:numPr>
              <w:spacing w:before="0" w:after="0" w:line="240" w:lineRule="auto"/>
            </w:pPr>
            <w:r>
              <w:t>At the time of presentation</w:t>
            </w:r>
          </w:p>
          <w:p w14:paraId="43D8925F" w14:textId="77777777" w:rsidR="006D4901" w:rsidRDefault="006D4901" w:rsidP="006D4901">
            <w:pPr>
              <w:numPr>
                <w:ilvl w:val="0"/>
                <w:numId w:val="35"/>
              </w:numPr>
              <w:spacing w:before="0" w:after="0" w:line="240" w:lineRule="auto"/>
            </w:pPr>
            <w:r>
              <w:rPr>
                <w:b/>
              </w:rPr>
              <w:t>At the last service provision date of each month during support</w:t>
            </w:r>
          </w:p>
          <w:p w14:paraId="66743089" w14:textId="77777777" w:rsidR="006D4901" w:rsidRDefault="006D4901" w:rsidP="006D4901">
            <w:pPr>
              <w:numPr>
                <w:ilvl w:val="0"/>
                <w:numId w:val="35"/>
              </w:numPr>
              <w:spacing w:before="0" w:after="0" w:line="240" w:lineRule="auto"/>
            </w:pPr>
            <w:r>
              <w:t>At the end of the support period</w:t>
            </w:r>
          </w:p>
          <w:p w14:paraId="1276D270" w14:textId="77777777" w:rsidR="006D4901" w:rsidRDefault="006D4901" w:rsidP="006D4901">
            <w:r>
              <w:t xml:space="preserve">Only point 3 is included in this indicator, </w:t>
            </w:r>
            <w:proofErr w:type="gramStart"/>
            <w:r>
              <w:t>i.e.</w:t>
            </w:r>
            <w:proofErr w:type="gramEnd"/>
            <w:r>
              <w:t xml:space="preserve"> monthly housing status for months when the client is receiving support. Note that the monthly housing status is based on information collected at the last service provision date of each month during the support. Therefore, it represents the housing status of a client on the one day of the month only and does not reflect whether the client has continuous days of "homeless" or "housed" status. </w:t>
            </w:r>
          </w:p>
          <w:p w14:paraId="7373BDEB" w14:textId="77777777" w:rsidR="006D4901" w:rsidRDefault="006D4901" w:rsidP="006D4901">
            <w:r>
              <w:t xml:space="preserve">A very small number of clients have concurrent support periods within the same month. The rules for deciding monthly housing status for these clients are outlined in the </w:t>
            </w:r>
            <w:hyperlink r:id="rId30" w:history="1">
              <w:r>
                <w:rPr>
                  <w:rStyle w:val="Hyperlink"/>
                </w:rPr>
                <w:t>supplementary technical documentation.</w:t>
              </w:r>
            </w:hyperlink>
          </w:p>
          <w:p w14:paraId="3A49D928" w14:textId="77777777" w:rsidR="006D4901" w:rsidRDefault="006D4901" w:rsidP="006D4901">
            <w:r>
              <w:t xml:space="preserve">A client is </w:t>
            </w:r>
            <w:r>
              <w:rPr>
                <w:b/>
              </w:rPr>
              <w:t>in-scope</w:t>
            </w:r>
            <w:r>
              <w:t xml:space="preserve"> for this indicator if they have at least one support period with a monthly housing status of “homeless” at any month during the financial year.</w:t>
            </w:r>
          </w:p>
          <w:p w14:paraId="3E1CA5E1" w14:textId="77777777" w:rsidR="006D4901" w:rsidRDefault="006D4901" w:rsidP="006D4901">
            <w:r>
              <w:t xml:space="preserve">The definition for the housing status of a client is described in Glossary item </w:t>
            </w:r>
            <w:hyperlink r:id="rId31" w:tooltip="All clients of Specialist Homelessness Services are considered to have housing status of homeless, housed or in institutional settings. Housing status is determined by the specific criteria described below, using three aspects of a client’s housing sit..." w:history="1">
              <w:r>
                <w:rPr>
                  <w:rStyle w:val="Hyperlink"/>
                  <w:b/>
                </w:rPr>
                <w:t>Housing status (SHS).</w:t>
              </w:r>
            </w:hyperlink>
          </w:p>
          <w:p w14:paraId="10A43433" w14:textId="77777777" w:rsidR="00927267" w:rsidRDefault="00927267" w:rsidP="00A520B9">
            <w:r>
              <w:rPr>
                <w:b/>
              </w:rPr>
              <w:t>Methodology:</w:t>
            </w:r>
          </w:p>
          <w:p w14:paraId="238C0112" w14:textId="77777777" w:rsidR="006D4901" w:rsidRDefault="006D4901" w:rsidP="006D4901">
            <w:r>
              <w:t>Of the in-scope population, clients returning to homelessness are those with a homeless–housed–homeless pattern of housing status over a 24-month period. The period starts from the client’s last homeless month in the financial year and goes back retrospectively over a 24-month period from that point. The client may have the following housing status in between the homeless-housed-homeless pattern:</w:t>
            </w:r>
          </w:p>
          <w:p w14:paraId="4D11C82F" w14:textId="77777777" w:rsidR="006D4901" w:rsidRDefault="006D4901" w:rsidP="006D4901">
            <w:pPr>
              <w:numPr>
                <w:ilvl w:val="0"/>
                <w:numId w:val="34"/>
              </w:numPr>
              <w:spacing w:before="0" w:after="0" w:line="240" w:lineRule="auto"/>
            </w:pPr>
            <w:r>
              <w:t>not applicable, no support provided during this month</w:t>
            </w:r>
          </w:p>
          <w:p w14:paraId="3E399934" w14:textId="77777777" w:rsidR="006D4901" w:rsidRDefault="006D4901" w:rsidP="006D4901">
            <w:pPr>
              <w:numPr>
                <w:ilvl w:val="0"/>
                <w:numId w:val="34"/>
              </w:numPr>
              <w:spacing w:before="0" w:after="0" w:line="240" w:lineRule="auto"/>
            </w:pPr>
            <w:r>
              <w:t>in an institution</w:t>
            </w:r>
          </w:p>
          <w:p w14:paraId="42B72978" w14:textId="77777777" w:rsidR="006D4901" w:rsidRDefault="006D4901" w:rsidP="006D4901">
            <w:pPr>
              <w:numPr>
                <w:ilvl w:val="0"/>
                <w:numId w:val="34"/>
              </w:numPr>
              <w:spacing w:before="0" w:after="0" w:line="240" w:lineRule="auto"/>
            </w:pPr>
            <w:r>
              <w:t>not stated.</w:t>
            </w:r>
          </w:p>
          <w:p w14:paraId="07BEC8AC" w14:textId="77777777" w:rsidR="006D4901" w:rsidRDefault="006D4901" w:rsidP="006D4901">
            <w:r>
              <w:t>For example, for the 2020–21 financial year:</w:t>
            </w:r>
          </w:p>
          <w:p w14:paraId="3D252D6D" w14:textId="77777777" w:rsidR="006D4901" w:rsidRDefault="006D4901" w:rsidP="006D4901">
            <w:pPr>
              <w:numPr>
                <w:ilvl w:val="0"/>
                <w:numId w:val="34"/>
              </w:numPr>
              <w:spacing w:before="0" w:after="0" w:line="240" w:lineRule="auto"/>
            </w:pPr>
            <w:r>
              <w:t>A client is in scope if they have at least one support period with a monthly housing status of homeless between July 2020 and June 2021.</w:t>
            </w:r>
          </w:p>
          <w:p w14:paraId="564C7840" w14:textId="77777777" w:rsidR="006D4901" w:rsidRDefault="006D4901" w:rsidP="006D4901">
            <w:pPr>
              <w:numPr>
                <w:ilvl w:val="0"/>
                <w:numId w:val="34"/>
              </w:numPr>
              <w:spacing w:before="0" w:after="0" w:line="240" w:lineRule="auto"/>
            </w:pPr>
            <w:r>
              <w:t>If the in-scope client’s last homeless month is September 2020, then their monthly housing statuses are assessed back over 24-month period from September 2020 (i.e., October 2018 to September 2020) to identify whether the client has experienced a homeless–housed–homeless pattern in any time during that period. If yes, then the client is considered to be returning to homelessness after achieving housing.</w:t>
            </w:r>
          </w:p>
          <w:p w14:paraId="4EAE1E4B" w14:textId="77777777" w:rsidR="006D4901" w:rsidRDefault="006D4901" w:rsidP="006D4901">
            <w:r>
              <w:t>This indicator identifies clients who return to homelessness after achieving housing. The identified cohort is not mutually exclusive with clients who experience persistent homelessness (defined in </w:t>
            </w:r>
            <w:hyperlink r:id="rId32" w:history="1">
              <w:r>
                <w:rPr>
                  <w:rStyle w:val="Hyperlink"/>
                </w:rPr>
                <w:t>National Performance Indicators for the National Housing and Homelessness Agreement – The number of people who experience persistent homelessness, (Client level), 2021</w:t>
              </w:r>
            </w:hyperlink>
            <w:r>
              <w:t>). A return to homelessness client can be counted as:</w:t>
            </w:r>
          </w:p>
          <w:p w14:paraId="08CD046F" w14:textId="77777777" w:rsidR="006D4901" w:rsidRDefault="006D4901" w:rsidP="006D4901">
            <w:pPr>
              <w:numPr>
                <w:ilvl w:val="0"/>
                <w:numId w:val="34"/>
              </w:numPr>
              <w:spacing w:before="0" w:after="0" w:line="240" w:lineRule="auto"/>
            </w:pPr>
            <w:r>
              <w:t>a return to homelessness but not a persistent homelessness client</w:t>
            </w:r>
          </w:p>
          <w:p w14:paraId="68D78A2B" w14:textId="3C2FB9FE" w:rsidR="00927267" w:rsidRDefault="006D4901" w:rsidP="006D4901">
            <w:pPr>
              <w:numPr>
                <w:ilvl w:val="0"/>
                <w:numId w:val="21"/>
              </w:numPr>
              <w:spacing w:before="0" w:after="0" w:line="240" w:lineRule="auto"/>
            </w:pPr>
            <w:r>
              <w:t>a return to homelessness and a persistent homelessness client.</w:t>
            </w:r>
          </w:p>
        </w:tc>
      </w:tr>
      <w:tr w:rsidR="00927267" w14:paraId="33120D5C" w14:textId="77777777" w:rsidTr="006D4901">
        <w:tc>
          <w:tcPr>
            <w:tcW w:w="2531" w:type="dxa"/>
          </w:tcPr>
          <w:p w14:paraId="39D571B5" w14:textId="77777777" w:rsidR="00927267" w:rsidRDefault="00927267" w:rsidP="00A520B9">
            <w:r>
              <w:rPr>
                <w:rStyle w:val="row-heading"/>
              </w:rPr>
              <w:t>Computation:</w:t>
            </w:r>
          </w:p>
        </w:tc>
        <w:tc>
          <w:tcPr>
            <w:tcW w:w="6649" w:type="dxa"/>
          </w:tcPr>
          <w:p w14:paraId="4C7802D9" w14:textId="77777777" w:rsidR="00927267" w:rsidRDefault="00927267" w:rsidP="00A520B9">
            <w:r>
              <w:t>Numerator only</w:t>
            </w:r>
          </w:p>
        </w:tc>
      </w:tr>
      <w:tr w:rsidR="006D4901" w14:paraId="6C8EC857" w14:textId="77777777" w:rsidTr="006D4901">
        <w:tc>
          <w:tcPr>
            <w:tcW w:w="2531" w:type="dxa"/>
          </w:tcPr>
          <w:p w14:paraId="569743AF" w14:textId="77777777" w:rsidR="006D4901" w:rsidRDefault="006D4901" w:rsidP="006D4901">
            <w:r>
              <w:rPr>
                <w:rStyle w:val="row-heading"/>
              </w:rPr>
              <w:t>Numerator:</w:t>
            </w:r>
          </w:p>
        </w:tc>
        <w:tc>
          <w:tcPr>
            <w:tcW w:w="6649" w:type="dxa"/>
          </w:tcPr>
          <w:p w14:paraId="040C726F" w14:textId="563899D4" w:rsidR="006D4901" w:rsidRDefault="006D4901" w:rsidP="006D4901">
            <w:r>
              <w:t>Number of clients who experience a homeless–housed–homeless pattern of housing status, starting from the last homeless month in the financial year and going back over a 24-month period from that point.</w:t>
            </w:r>
          </w:p>
        </w:tc>
      </w:tr>
      <w:tr w:rsidR="00927267" w14:paraId="0D536831" w14:textId="77777777" w:rsidTr="006D4901">
        <w:tc>
          <w:tcPr>
            <w:tcW w:w="2531" w:type="dxa"/>
          </w:tcPr>
          <w:p w14:paraId="3CA89E67" w14:textId="77777777" w:rsidR="00927267" w:rsidRDefault="00927267" w:rsidP="00A520B9">
            <w:r>
              <w:rPr>
                <w:rStyle w:val="row-heading"/>
              </w:rPr>
              <w:t>Numerator data elements:</w:t>
            </w:r>
          </w:p>
        </w:tc>
        <w:tc>
          <w:tcPr>
            <w:tcW w:w="6649" w:type="dxa"/>
          </w:tcPr>
          <w:p w14:paraId="2BD1A55E" w14:textId="77777777" w:rsidR="00927267" w:rsidRDefault="00927267" w:rsidP="00A520B9">
            <w:r>
              <w:rPr>
                <w:b/>
                <w:color w:val="000000"/>
              </w:rPr>
              <w:t>Data Element / Data Set</w:t>
            </w:r>
          </w:p>
          <w:p w14:paraId="3BCA4821" w14:textId="0299CE1F" w:rsidR="00927267" w:rsidRDefault="00927267" w:rsidP="00A520B9">
            <w:r>
              <w:rPr>
                <w:b/>
              </w:rPr>
              <w:t>Data Element</w:t>
            </w:r>
          </w:p>
          <w:p w14:paraId="12016078" w14:textId="77777777" w:rsidR="006D4901" w:rsidRDefault="006D4901" w:rsidP="006D4901">
            <w:r>
              <w:t>Monthly housing status (derived)</w:t>
            </w:r>
          </w:p>
          <w:p w14:paraId="59DEA8FE" w14:textId="77777777" w:rsidR="006D4901" w:rsidRDefault="006D4901" w:rsidP="006D4901">
            <w:r>
              <w:t>See definition in glossary item </w:t>
            </w:r>
            <w:hyperlink r:id="rId33" w:tooltip="All clients of Specialist Homelessness Services are considered to have housing status of homeless, housed or in institutional settings. Housing status is determined by the specific criteria described below, using three aspects of a client’s housing sit..." w:history="1">
              <w:r>
                <w:rPr>
                  <w:rStyle w:val="Hyperlink"/>
                  <w:b/>
                </w:rPr>
                <w:t>Housing status (SHS).</w:t>
              </w:r>
            </w:hyperlink>
          </w:p>
          <w:p w14:paraId="4E060A77" w14:textId="77777777" w:rsidR="006D4901" w:rsidRDefault="006D4901" w:rsidP="006D4901">
            <w:r>
              <w:t>Monthly housing status items are labelled from month 1 to the latest month available in the data source. Month 1 represents the housing status for July 2011, which is the first month when the Specialist Homelessness Services Collection (SHSC) began.   </w:t>
            </w:r>
          </w:p>
          <w:p w14:paraId="58CC4A2D" w14:textId="77777777" w:rsidR="006D4901" w:rsidRDefault="006D4901" w:rsidP="006D4901">
            <w:r>
              <w:rPr>
                <w:b/>
              </w:rPr>
              <w:t>Collection methods / guide for use</w:t>
            </w:r>
          </w:p>
          <w:p w14:paraId="30467D1C" w14:textId="77777777" w:rsidR="006D4901" w:rsidRDefault="006D4901" w:rsidP="006D4901">
            <w:r>
              <w:t>The monthly housing status items are coded as follows:</w:t>
            </w:r>
          </w:p>
          <w:p w14:paraId="1B3A7011" w14:textId="77777777" w:rsidR="006D4901" w:rsidRDefault="006D4901" w:rsidP="006D4901">
            <w:pPr>
              <w:numPr>
                <w:ilvl w:val="0"/>
                <w:numId w:val="36"/>
              </w:numPr>
              <w:spacing w:before="0" w:after="0" w:line="240" w:lineRule="auto"/>
            </w:pPr>
            <w:r>
              <w:t>-1 = not applicable, no support provided during this month.</w:t>
            </w:r>
          </w:p>
          <w:p w14:paraId="2BEA0E4C" w14:textId="77777777" w:rsidR="006D4901" w:rsidRDefault="006D4901" w:rsidP="006D4901">
            <w:pPr>
              <w:numPr>
                <w:ilvl w:val="0"/>
                <w:numId w:val="36"/>
              </w:numPr>
              <w:spacing w:before="0" w:after="0" w:line="240" w:lineRule="auto"/>
            </w:pPr>
            <w:r>
              <w:t>1 = homeless.</w:t>
            </w:r>
          </w:p>
          <w:p w14:paraId="4D335672" w14:textId="77777777" w:rsidR="006D4901" w:rsidRDefault="006D4901" w:rsidP="006D4901">
            <w:pPr>
              <w:numPr>
                <w:ilvl w:val="0"/>
                <w:numId w:val="36"/>
              </w:numPr>
              <w:spacing w:before="0" w:after="0" w:line="240" w:lineRule="auto"/>
            </w:pPr>
            <w:r>
              <w:t>2 = housed.</w:t>
            </w:r>
          </w:p>
          <w:p w14:paraId="45882F47" w14:textId="77777777" w:rsidR="006D4901" w:rsidRDefault="006D4901" w:rsidP="006D4901">
            <w:pPr>
              <w:numPr>
                <w:ilvl w:val="0"/>
                <w:numId w:val="36"/>
              </w:numPr>
              <w:spacing w:before="0" w:after="0" w:line="240" w:lineRule="auto"/>
            </w:pPr>
            <w:r>
              <w:t>3 = in an institution.</w:t>
            </w:r>
          </w:p>
          <w:p w14:paraId="148A84CC" w14:textId="6E652ACA" w:rsidR="006D4901" w:rsidRDefault="006D4901" w:rsidP="006D4901">
            <w:pPr>
              <w:numPr>
                <w:ilvl w:val="0"/>
                <w:numId w:val="36"/>
              </w:numPr>
              <w:spacing w:before="0" w:after="0" w:line="240" w:lineRule="auto"/>
            </w:pPr>
            <w:r>
              <w:t>9 = not stated.</w:t>
            </w:r>
          </w:p>
          <w:p w14:paraId="3A2773E1" w14:textId="77777777" w:rsidR="006D4901" w:rsidRPr="006D4901" w:rsidRDefault="006D4901" w:rsidP="006D4901">
            <w:pPr>
              <w:pStyle w:val="AIHWbodytext"/>
              <w:rPr>
                <w:lang w:eastAsia="en-AU"/>
              </w:rPr>
            </w:pPr>
          </w:p>
          <w:p w14:paraId="617BD2B5" w14:textId="77777777" w:rsidR="00927267" w:rsidRDefault="00927267" w:rsidP="00A520B9">
            <w:r>
              <w:rPr>
                <w:b/>
              </w:rPr>
              <w:t>Data Source</w:t>
            </w:r>
          </w:p>
          <w:p w14:paraId="664F5A98" w14:textId="401BAC34" w:rsidR="00927267" w:rsidRDefault="00B81718" w:rsidP="00A520B9">
            <w:hyperlink r:id="rId34" w:history="1">
              <w:r w:rsidR="006D4901">
                <w:rPr>
                  <w:rStyle w:val="Hyperlink"/>
                </w:rPr>
                <w:t>Specialist Homelessness Services Collection Longitudinal Data Set</w:t>
              </w:r>
            </w:hyperlink>
          </w:p>
        </w:tc>
      </w:tr>
      <w:tr w:rsidR="00927267" w14:paraId="7D1EEC12" w14:textId="77777777" w:rsidTr="006D4901">
        <w:tc>
          <w:tcPr>
            <w:tcW w:w="2531" w:type="dxa"/>
          </w:tcPr>
          <w:p w14:paraId="53D0D3A6" w14:textId="77777777" w:rsidR="00927267" w:rsidRDefault="00927267" w:rsidP="00A520B9">
            <w:r>
              <w:rPr>
                <w:rStyle w:val="row-heading"/>
              </w:rPr>
              <w:t>Denominator data elements:</w:t>
            </w:r>
          </w:p>
        </w:tc>
        <w:tc>
          <w:tcPr>
            <w:tcW w:w="6649" w:type="dxa"/>
          </w:tcPr>
          <w:p w14:paraId="0D547BD2" w14:textId="77777777" w:rsidR="00927267" w:rsidRDefault="00927267" w:rsidP="00A520B9">
            <w:r>
              <w:rPr>
                <w:b/>
                <w:color w:val="000000"/>
              </w:rPr>
              <w:t>Data Element / Data Set</w:t>
            </w:r>
          </w:p>
        </w:tc>
      </w:tr>
      <w:tr w:rsidR="00927267" w14:paraId="347284D8" w14:textId="77777777" w:rsidTr="006D4901">
        <w:tc>
          <w:tcPr>
            <w:tcW w:w="2531" w:type="dxa"/>
          </w:tcPr>
          <w:p w14:paraId="26536501" w14:textId="77777777" w:rsidR="00927267" w:rsidRDefault="00927267" w:rsidP="00A520B9">
            <w:r>
              <w:rPr>
                <w:rStyle w:val="row-heading"/>
              </w:rPr>
              <w:t>Disaggregation:</w:t>
            </w:r>
          </w:p>
        </w:tc>
        <w:tc>
          <w:tcPr>
            <w:tcW w:w="6649" w:type="dxa"/>
          </w:tcPr>
          <w:p w14:paraId="68569195" w14:textId="77777777" w:rsidR="00927267" w:rsidRDefault="00927267" w:rsidP="00A520B9">
            <w:r>
              <w:t>2020–21 — Nationally.</w:t>
            </w:r>
          </w:p>
          <w:p w14:paraId="5C1BE023" w14:textId="77777777" w:rsidR="00927267" w:rsidRDefault="00927267" w:rsidP="00A520B9">
            <w:r>
              <w:t>2020–21 — State and territory.</w:t>
            </w:r>
            <w:r>
              <w:br/>
              <w:t>Some disaggregation may result in numbers too small for publication.</w:t>
            </w:r>
          </w:p>
        </w:tc>
      </w:tr>
      <w:tr w:rsidR="00927267" w14:paraId="7B43F857" w14:textId="77777777" w:rsidTr="006D4901">
        <w:tc>
          <w:tcPr>
            <w:tcW w:w="2531" w:type="dxa"/>
          </w:tcPr>
          <w:p w14:paraId="285F1C0D" w14:textId="77777777" w:rsidR="00927267" w:rsidRDefault="00927267" w:rsidP="00A520B9">
            <w:r>
              <w:rPr>
                <w:rStyle w:val="row-heading"/>
              </w:rPr>
              <w:t>Disaggregation data elements:</w:t>
            </w:r>
          </w:p>
        </w:tc>
        <w:tc>
          <w:tcPr>
            <w:tcW w:w="6649" w:type="dxa"/>
          </w:tcPr>
          <w:p w14:paraId="63C3E06F" w14:textId="77777777" w:rsidR="00927267" w:rsidRDefault="00927267" w:rsidP="00A520B9">
            <w:r>
              <w:rPr>
                <w:b/>
                <w:color w:val="000000"/>
              </w:rPr>
              <w:t>Data Element / Data Set</w:t>
            </w:r>
          </w:p>
          <w:p w14:paraId="6813D524" w14:textId="553A357C" w:rsidR="00927267" w:rsidRDefault="00927267" w:rsidP="00A520B9">
            <w:r>
              <w:rPr>
                <w:b/>
              </w:rPr>
              <w:t>Data Element</w:t>
            </w:r>
          </w:p>
          <w:p w14:paraId="6386B3BA" w14:textId="77777777" w:rsidR="009E6D84" w:rsidRDefault="009E6D84" w:rsidP="009E6D84">
            <w:r>
              <w:t>NHHA priority homelessness cohorts - </w:t>
            </w:r>
            <w:hyperlink r:id="rId35" w:tooltip="For the purposes of the Priority homelessness cohort (NHHA B2 e), people exiting institutions and care into homelessness are individuals who were homeless immediately after their departure from a facility that provides care or essential public/communit..." w:history="1">
              <w:r>
                <w:rPr>
                  <w:rStyle w:val="Hyperlink"/>
                  <w:b/>
                </w:rPr>
                <w:t>people exiting institutions and care into homelessness</w:t>
              </w:r>
            </w:hyperlink>
          </w:p>
          <w:p w14:paraId="03D91456" w14:textId="77777777" w:rsidR="00927267" w:rsidRDefault="00927267" w:rsidP="00A520B9">
            <w:r>
              <w:rPr>
                <w:b/>
                <w:color w:val="000000"/>
              </w:rPr>
              <w:t>Data Element / Data Set</w:t>
            </w:r>
          </w:p>
          <w:p w14:paraId="77A43737" w14:textId="0F29E47C" w:rsidR="00927267" w:rsidRDefault="00927267" w:rsidP="00A520B9">
            <w:r>
              <w:rPr>
                <w:b/>
              </w:rPr>
              <w:t>Data Element</w:t>
            </w:r>
          </w:p>
          <w:p w14:paraId="074B91BA" w14:textId="77777777" w:rsidR="009E6D84" w:rsidRDefault="009E6D84" w:rsidP="009E6D84">
            <w:r>
              <w:t>NHHA priority homelessness cohorts - </w:t>
            </w:r>
            <w:hyperlink r:id="rId36" w:tooltip="For the purposes of the Priority homelessness cohort (NHHA B2 f), older people are individuals whose age is 55 years or above. " w:history="1">
              <w:r>
                <w:rPr>
                  <w:rStyle w:val="Hyperlink"/>
                  <w:b/>
                </w:rPr>
                <w:t>older people</w:t>
              </w:r>
            </w:hyperlink>
          </w:p>
          <w:p w14:paraId="55925E28" w14:textId="77777777" w:rsidR="00927267" w:rsidRDefault="00927267" w:rsidP="00A520B9">
            <w:r>
              <w:rPr>
                <w:b/>
                <w:color w:val="000000"/>
              </w:rPr>
              <w:t>Data Element / Data Set</w:t>
            </w:r>
          </w:p>
          <w:p w14:paraId="228B43B0" w14:textId="628C5794" w:rsidR="00927267" w:rsidRDefault="00927267" w:rsidP="00A520B9">
            <w:r>
              <w:rPr>
                <w:b/>
              </w:rPr>
              <w:t>Data Element</w:t>
            </w:r>
          </w:p>
          <w:p w14:paraId="16A28B97" w14:textId="77777777" w:rsidR="009E6D84" w:rsidRDefault="009E6D84" w:rsidP="009E6D84">
            <w:r>
              <w:t>NHHA priority homelessness cohorts - </w:t>
            </w:r>
            <w:hyperlink r:id="rId37" w:tooltip="For the purposes of the Priority homelessness cohort (NHHA B2 a), women and children affected by family and domestic violence are women and children who have experienced violent, threatening, coercive, controlling or intimidating behaviour by a member ..." w:history="1">
              <w:r>
                <w:rPr>
                  <w:rStyle w:val="Hyperlink"/>
                  <w:b/>
                </w:rPr>
                <w:t>women and children affected by family and domestic violence</w:t>
              </w:r>
            </w:hyperlink>
          </w:p>
          <w:p w14:paraId="30901886" w14:textId="77777777" w:rsidR="00927267" w:rsidRDefault="00927267" w:rsidP="00A520B9">
            <w:r>
              <w:rPr>
                <w:b/>
                <w:color w:val="000000"/>
              </w:rPr>
              <w:t>Data Element / Data Set</w:t>
            </w:r>
          </w:p>
          <w:p w14:paraId="3FDC60D0" w14:textId="44C3F942" w:rsidR="00927267" w:rsidRDefault="00927267" w:rsidP="00A520B9">
            <w:r>
              <w:rPr>
                <w:b/>
              </w:rPr>
              <w:t>Data Element</w:t>
            </w:r>
          </w:p>
          <w:p w14:paraId="610558B8" w14:textId="77777777" w:rsidR="009E6D84" w:rsidRDefault="009E6D84" w:rsidP="009E6D84">
            <w:r>
              <w:t>NHHA priority homelessness cohorts - </w:t>
            </w:r>
            <w:hyperlink r:id="rId38" w:tooltip="For the purposes of the Priority homelessness cohort (NHHA B2 c), Indigenous Australians are people in Australia who self-identify as either Aboriginal or Torres Strait Islander or both. " w:history="1">
              <w:r>
                <w:rPr>
                  <w:rStyle w:val="Hyperlink"/>
                  <w:b/>
                </w:rPr>
                <w:t>Indigenous Australians</w:t>
              </w:r>
            </w:hyperlink>
          </w:p>
          <w:p w14:paraId="7B6A2443" w14:textId="77777777" w:rsidR="00927267" w:rsidRDefault="00927267" w:rsidP="00A520B9">
            <w:r>
              <w:rPr>
                <w:b/>
                <w:color w:val="000000"/>
              </w:rPr>
              <w:t>Data Element / Data Set</w:t>
            </w:r>
          </w:p>
          <w:p w14:paraId="7B541E58" w14:textId="4DD5CB3F" w:rsidR="00927267" w:rsidRDefault="00927267" w:rsidP="00A520B9">
            <w:r>
              <w:rPr>
                <w:b/>
              </w:rPr>
              <w:t>Data Element</w:t>
            </w:r>
          </w:p>
          <w:p w14:paraId="305A21D5" w14:textId="77777777" w:rsidR="009E6D84" w:rsidRDefault="009E6D84" w:rsidP="009E6D84">
            <w:r>
              <w:t>NHHA priority homelessness cohorts - </w:t>
            </w:r>
            <w:hyperlink r:id="rId39" w:tooltip="For the purposes of the Priority homelessness cohort (NHHA B2 b), children and young people are individuals who are less than 25 years of age." w:history="1">
              <w:r>
                <w:rPr>
                  <w:rStyle w:val="Hyperlink"/>
                  <w:b/>
                </w:rPr>
                <w:t>children and young people</w:t>
              </w:r>
            </w:hyperlink>
          </w:p>
          <w:p w14:paraId="31517377" w14:textId="77777777" w:rsidR="00927267" w:rsidRDefault="00927267" w:rsidP="00A520B9">
            <w:r>
              <w:rPr>
                <w:b/>
                <w:color w:val="000000"/>
              </w:rPr>
              <w:t>Data Element / Data Set</w:t>
            </w:r>
          </w:p>
          <w:p w14:paraId="2851C182" w14:textId="291E8013" w:rsidR="00927267" w:rsidRDefault="00927267" w:rsidP="00A520B9">
            <w:r>
              <w:rPr>
                <w:b/>
              </w:rPr>
              <w:t>Data Element</w:t>
            </w:r>
          </w:p>
          <w:p w14:paraId="015AD088" w14:textId="77777777" w:rsidR="009E6D84" w:rsidRDefault="009E6D84" w:rsidP="009E6D84">
            <w:r>
              <w:rPr>
                <w:u w:val="single"/>
              </w:rPr>
              <w:t>Client’s financial year indicators (for national count)</w:t>
            </w:r>
          </w:p>
          <w:p w14:paraId="13FEAB7B" w14:textId="77777777" w:rsidR="009E6D84" w:rsidRDefault="009E6D84" w:rsidP="009E6D84">
            <w:r>
              <w:t>The financial year indicators flag whether the client received support in the specified financial year. There is one indicator per financial year.</w:t>
            </w:r>
          </w:p>
          <w:p w14:paraId="2C053865" w14:textId="77777777" w:rsidR="009E6D84" w:rsidRDefault="009E6D84" w:rsidP="009E6D84">
            <w:r>
              <w:rPr>
                <w:u w:val="single"/>
              </w:rPr>
              <w:t>Client’s state/territory-specific financial year indicators (for state/territory count)</w:t>
            </w:r>
          </w:p>
          <w:p w14:paraId="5F514E33" w14:textId="77777777" w:rsidR="009E6D84" w:rsidRDefault="009E6D84" w:rsidP="009E6D84">
            <w:r>
              <w:t>The state/territory-specific financial year indicators flag whether the client received support in the specified financial year and state/territory. There are 8 state/territory indicators (representing each state or territory) per financial year.</w:t>
            </w:r>
          </w:p>
          <w:p w14:paraId="39EAF37E" w14:textId="77777777" w:rsidR="00927267" w:rsidRDefault="00927267" w:rsidP="00A520B9">
            <w:r>
              <w:rPr>
                <w:b/>
              </w:rPr>
              <w:t>Data Source</w:t>
            </w:r>
          </w:p>
          <w:p w14:paraId="7EB2F061" w14:textId="77777777" w:rsidR="009E6D84" w:rsidRDefault="00B81718" w:rsidP="009E6D84">
            <w:hyperlink r:id="rId40" w:history="1">
              <w:r w:rsidR="009E6D84">
                <w:rPr>
                  <w:rStyle w:val="Hyperlink"/>
                </w:rPr>
                <w:t>Specialist Homelessness Services Collection Longitudinal Data Set</w:t>
              </w:r>
            </w:hyperlink>
          </w:p>
          <w:p w14:paraId="69ABAABB" w14:textId="3BEEC940" w:rsidR="00927267" w:rsidRDefault="00927267" w:rsidP="00A520B9">
            <w:r>
              <w:rPr>
                <w:b/>
              </w:rPr>
              <w:t>Guide for use</w:t>
            </w:r>
          </w:p>
          <w:p w14:paraId="18366EC3" w14:textId="732DDD8A" w:rsidR="00927267" w:rsidRDefault="009E6D84" w:rsidP="00A520B9">
            <w:r>
              <w:t>Code 1 indicates that client received support.</w:t>
            </w:r>
          </w:p>
        </w:tc>
      </w:tr>
      <w:tr w:rsidR="00927267" w14:paraId="7D182500" w14:textId="77777777" w:rsidTr="006D4901">
        <w:tc>
          <w:tcPr>
            <w:tcW w:w="2531" w:type="dxa"/>
          </w:tcPr>
          <w:p w14:paraId="799B2913" w14:textId="77777777" w:rsidR="00927267" w:rsidRDefault="00927267" w:rsidP="00A520B9">
            <w:r>
              <w:rPr>
                <w:rStyle w:val="row-heading"/>
              </w:rPr>
              <w:t>Comments:</w:t>
            </w:r>
          </w:p>
        </w:tc>
        <w:tc>
          <w:tcPr>
            <w:tcW w:w="6649" w:type="dxa"/>
          </w:tcPr>
          <w:p w14:paraId="5083A753" w14:textId="77777777" w:rsidR="00927267" w:rsidRDefault="00927267" w:rsidP="00A520B9">
            <w:r>
              <w:rPr>
                <w:b/>
              </w:rPr>
              <w:t>Exclusions</w:t>
            </w:r>
          </w:p>
          <w:p w14:paraId="20339F95" w14:textId="77777777" w:rsidR="009E6D84" w:rsidRDefault="009E6D84" w:rsidP="009E6D84">
            <w:r>
              <w:t>Clients are excluded if they do not have any support period with a monthly housing status of “homeless” during the financial year.</w:t>
            </w:r>
          </w:p>
          <w:p w14:paraId="3A28E02F" w14:textId="77777777" w:rsidR="00927267" w:rsidRDefault="00927267" w:rsidP="00A520B9">
            <w:r>
              <w:rPr>
                <w:b/>
              </w:rPr>
              <w:t>Data collection</w:t>
            </w:r>
          </w:p>
          <w:p w14:paraId="09264C2D" w14:textId="77777777" w:rsidR="009E6D84" w:rsidRDefault="009E6D84" w:rsidP="009E6D84">
            <w:r>
              <w:t>Data are collected monthly from agencies participating in the collection. All agencies that receive funding under the NHHA (previously the NAHA or the NPAH) to provide specialist homelessness services are in scope for the SHSC, although some agencies are exempted from supplying data. Agencies submit data on the periods of support provided to clients.</w:t>
            </w:r>
          </w:p>
          <w:p w14:paraId="1D450030" w14:textId="77777777" w:rsidR="009E6D84" w:rsidRDefault="009E6D84" w:rsidP="009E6D84">
            <w:r>
              <w:t>The longitudinal SHSC data set is updated yearly based on snapshot taken in August each year. For this indicator, the latest available longitudinal data set is used for any financial year.</w:t>
            </w:r>
          </w:p>
          <w:p w14:paraId="457A2BD0" w14:textId="77777777" w:rsidR="00927267" w:rsidRDefault="00927267" w:rsidP="00A520B9">
            <w:r>
              <w:rPr>
                <w:b/>
              </w:rPr>
              <w:t>State/territory counting rules</w:t>
            </w:r>
          </w:p>
          <w:p w14:paraId="06268CF2" w14:textId="77777777" w:rsidR="009E6D84" w:rsidRDefault="009E6D84" w:rsidP="009E6D84">
            <w:r>
              <w:t>The counting methodology for state/territory disaggregation is conceptually based on the client's journey regardless of their movement between states and territories. An in-scope client will be counted towards a state/territory as a return to homelessness client if:</w:t>
            </w:r>
          </w:p>
          <w:p w14:paraId="33176DB3" w14:textId="77777777" w:rsidR="009E6D84" w:rsidRDefault="009E6D84" w:rsidP="009E6D84">
            <w:pPr>
              <w:numPr>
                <w:ilvl w:val="0"/>
                <w:numId w:val="21"/>
              </w:numPr>
              <w:spacing w:before="0" w:after="0" w:line="240" w:lineRule="auto"/>
            </w:pPr>
            <w:r>
              <w:t>they experienced the homeless–housed–homeless pattern of monthly housing status within or across states/territories over the 24-month period</w:t>
            </w:r>
          </w:p>
          <w:p w14:paraId="726DE5DC" w14:textId="17FC845D" w:rsidR="00927267" w:rsidRDefault="009E6D84" w:rsidP="009E6D84">
            <w:pPr>
              <w:numPr>
                <w:ilvl w:val="0"/>
                <w:numId w:val="21"/>
              </w:numPr>
              <w:spacing w:before="0" w:after="0" w:line="240" w:lineRule="auto"/>
            </w:pPr>
            <w:r>
              <w:t>they received support within the state/territory during the financial year 2020–21. </w:t>
            </w:r>
          </w:p>
        </w:tc>
      </w:tr>
      <w:tr w:rsidR="00927267" w14:paraId="01E8B717" w14:textId="77777777" w:rsidTr="00927267">
        <w:tc>
          <w:tcPr>
            <w:tcW w:w="9180" w:type="dxa"/>
            <w:gridSpan w:val="2"/>
          </w:tcPr>
          <w:p w14:paraId="22506969" w14:textId="77777777" w:rsidR="00927267" w:rsidRDefault="00927267" w:rsidP="00A520B9">
            <w:pPr>
              <w:pStyle w:val="Heading4"/>
              <w:outlineLvl w:val="3"/>
            </w:pPr>
            <w:r>
              <w:t>Representational attributes</w:t>
            </w:r>
          </w:p>
        </w:tc>
      </w:tr>
      <w:tr w:rsidR="00927267" w14:paraId="74018EFA" w14:textId="77777777" w:rsidTr="006D4901">
        <w:tc>
          <w:tcPr>
            <w:tcW w:w="2531" w:type="dxa"/>
          </w:tcPr>
          <w:p w14:paraId="57C4ADF1" w14:textId="77777777" w:rsidR="00927267" w:rsidRDefault="00927267" w:rsidP="00A520B9">
            <w:r>
              <w:rPr>
                <w:rStyle w:val="row-heading"/>
              </w:rPr>
              <w:t>Representation class:</w:t>
            </w:r>
          </w:p>
        </w:tc>
        <w:tc>
          <w:tcPr>
            <w:tcW w:w="6649" w:type="dxa"/>
          </w:tcPr>
          <w:p w14:paraId="2F51E66C" w14:textId="77777777" w:rsidR="00927267" w:rsidRDefault="00927267" w:rsidP="00A520B9">
            <w:r>
              <w:t>Count</w:t>
            </w:r>
          </w:p>
        </w:tc>
      </w:tr>
      <w:tr w:rsidR="00927267" w14:paraId="5CB8F0E3" w14:textId="77777777" w:rsidTr="006D4901">
        <w:tc>
          <w:tcPr>
            <w:tcW w:w="2531" w:type="dxa"/>
          </w:tcPr>
          <w:p w14:paraId="7AD7138A" w14:textId="77777777" w:rsidR="00927267" w:rsidRDefault="00927267" w:rsidP="00A520B9">
            <w:r>
              <w:rPr>
                <w:rStyle w:val="row-heading"/>
              </w:rPr>
              <w:t>Data type:</w:t>
            </w:r>
          </w:p>
        </w:tc>
        <w:tc>
          <w:tcPr>
            <w:tcW w:w="6649" w:type="dxa"/>
          </w:tcPr>
          <w:p w14:paraId="281585C0" w14:textId="77777777" w:rsidR="00927267" w:rsidRDefault="00927267" w:rsidP="00A520B9">
            <w:r>
              <w:t>Integer</w:t>
            </w:r>
          </w:p>
        </w:tc>
      </w:tr>
      <w:tr w:rsidR="00927267" w14:paraId="0F66275D" w14:textId="77777777" w:rsidTr="006D4901">
        <w:tc>
          <w:tcPr>
            <w:tcW w:w="2531" w:type="dxa"/>
          </w:tcPr>
          <w:p w14:paraId="3DFE2203" w14:textId="77777777" w:rsidR="00927267" w:rsidRDefault="00927267" w:rsidP="00A520B9">
            <w:r>
              <w:rPr>
                <w:rStyle w:val="row-heading"/>
              </w:rPr>
              <w:t>Unit of measure:</w:t>
            </w:r>
          </w:p>
        </w:tc>
        <w:tc>
          <w:tcPr>
            <w:tcW w:w="6649" w:type="dxa"/>
          </w:tcPr>
          <w:p w14:paraId="596B95FE" w14:textId="77777777" w:rsidR="00927267" w:rsidRDefault="00927267" w:rsidP="00A520B9">
            <w:r>
              <w:t>Person</w:t>
            </w:r>
          </w:p>
        </w:tc>
      </w:tr>
      <w:tr w:rsidR="00927267" w14:paraId="3C23379C" w14:textId="77777777" w:rsidTr="006D4901">
        <w:tc>
          <w:tcPr>
            <w:tcW w:w="2531" w:type="dxa"/>
          </w:tcPr>
          <w:p w14:paraId="5D00D873" w14:textId="77777777" w:rsidR="00927267" w:rsidRDefault="00927267" w:rsidP="00A520B9">
            <w:r>
              <w:rPr>
                <w:rStyle w:val="row-heading"/>
              </w:rPr>
              <w:t>Format:</w:t>
            </w:r>
          </w:p>
        </w:tc>
        <w:tc>
          <w:tcPr>
            <w:tcW w:w="6649" w:type="dxa"/>
          </w:tcPr>
          <w:p w14:paraId="047CA06D" w14:textId="77777777" w:rsidR="00927267" w:rsidRDefault="00927267" w:rsidP="00A520B9">
            <w:r>
              <w:t>[NNNNNN]</w:t>
            </w:r>
          </w:p>
        </w:tc>
      </w:tr>
      <w:tr w:rsidR="00927267" w14:paraId="184C1295" w14:textId="77777777" w:rsidTr="00927267">
        <w:tc>
          <w:tcPr>
            <w:tcW w:w="9180" w:type="dxa"/>
            <w:gridSpan w:val="2"/>
          </w:tcPr>
          <w:p w14:paraId="2E19367D" w14:textId="77777777" w:rsidR="00927267" w:rsidRDefault="00927267" w:rsidP="00A520B9">
            <w:pPr>
              <w:pStyle w:val="Heading4"/>
              <w:outlineLvl w:val="3"/>
            </w:pPr>
            <w:r>
              <w:t>Data source attributes</w:t>
            </w:r>
          </w:p>
        </w:tc>
      </w:tr>
      <w:tr w:rsidR="00927267" w14:paraId="5E9D8DA1" w14:textId="77777777" w:rsidTr="006D4901">
        <w:tc>
          <w:tcPr>
            <w:tcW w:w="2531" w:type="dxa"/>
          </w:tcPr>
          <w:p w14:paraId="3971A84F" w14:textId="77777777" w:rsidR="00927267" w:rsidRDefault="00927267" w:rsidP="00A520B9">
            <w:r>
              <w:rPr>
                <w:rStyle w:val="row-heading"/>
              </w:rPr>
              <w:t>Data sources:</w:t>
            </w:r>
          </w:p>
        </w:tc>
        <w:tc>
          <w:tcPr>
            <w:tcW w:w="6649" w:type="dxa"/>
          </w:tcPr>
          <w:p w14:paraId="5852B1CB" w14:textId="77777777" w:rsidR="00927267" w:rsidRDefault="00927267" w:rsidP="00A520B9">
            <w:r>
              <w:rPr>
                <w:b/>
                <w:color w:val="000000"/>
              </w:rPr>
              <w:t>Data Source</w:t>
            </w:r>
          </w:p>
          <w:p w14:paraId="22163026" w14:textId="77777777" w:rsidR="009E6D84" w:rsidRDefault="00B81718" w:rsidP="009E6D84">
            <w:hyperlink r:id="rId41" w:history="1">
              <w:r w:rsidR="009E6D84">
                <w:rPr>
                  <w:rStyle w:val="Hyperlink"/>
                </w:rPr>
                <w:t>Specialist Homelessness Services Collection Longitudinal Data Set</w:t>
              </w:r>
            </w:hyperlink>
          </w:p>
          <w:p w14:paraId="75D3A605" w14:textId="77777777" w:rsidR="00927267" w:rsidRDefault="00927267" w:rsidP="00A520B9">
            <w:r>
              <w:rPr>
                <w:b/>
              </w:rPr>
              <w:t>Quality statement</w:t>
            </w:r>
          </w:p>
          <w:p w14:paraId="49C32635" w14:textId="0E15D8AA" w:rsidR="00927267" w:rsidRDefault="00B81718" w:rsidP="00A520B9">
            <w:hyperlink r:id="rId42" w:history="1">
              <w:r w:rsidR="009E6D84">
                <w:rPr>
                  <w:rStyle w:val="Hyperlink"/>
                </w:rPr>
                <w:t>Specialist Homelessness Services Collection, 2020–21; Quality Statement</w:t>
              </w:r>
            </w:hyperlink>
          </w:p>
        </w:tc>
      </w:tr>
      <w:tr w:rsidR="00927267" w14:paraId="426B2F72" w14:textId="77777777" w:rsidTr="00927267">
        <w:tc>
          <w:tcPr>
            <w:tcW w:w="9180" w:type="dxa"/>
            <w:gridSpan w:val="2"/>
          </w:tcPr>
          <w:p w14:paraId="5D4F332D" w14:textId="77777777" w:rsidR="00927267" w:rsidRDefault="00927267" w:rsidP="00A520B9">
            <w:pPr>
              <w:pStyle w:val="Heading4"/>
              <w:outlineLvl w:val="3"/>
            </w:pPr>
            <w:r>
              <w:t>Accountability attributes</w:t>
            </w:r>
          </w:p>
        </w:tc>
      </w:tr>
      <w:tr w:rsidR="00927267" w14:paraId="12E2538B" w14:textId="77777777" w:rsidTr="006D4901">
        <w:tc>
          <w:tcPr>
            <w:tcW w:w="2531" w:type="dxa"/>
          </w:tcPr>
          <w:p w14:paraId="25080A0C" w14:textId="77777777" w:rsidR="00927267" w:rsidRDefault="00927267" w:rsidP="00A520B9">
            <w:r>
              <w:rPr>
                <w:rStyle w:val="row-heading"/>
              </w:rPr>
              <w:t>Reporting requirements:</w:t>
            </w:r>
          </w:p>
        </w:tc>
        <w:tc>
          <w:tcPr>
            <w:tcW w:w="6649" w:type="dxa"/>
          </w:tcPr>
          <w:p w14:paraId="40763BD6" w14:textId="77777777" w:rsidR="00927267" w:rsidRDefault="00927267" w:rsidP="00A520B9">
            <w:r>
              <w:t>Agency supplied data.</w:t>
            </w:r>
          </w:p>
        </w:tc>
      </w:tr>
      <w:tr w:rsidR="00927267" w14:paraId="7A26F572" w14:textId="77777777" w:rsidTr="006D4901">
        <w:tc>
          <w:tcPr>
            <w:tcW w:w="2531" w:type="dxa"/>
          </w:tcPr>
          <w:p w14:paraId="0FABA3F6" w14:textId="77777777" w:rsidR="00927267" w:rsidRDefault="00927267" w:rsidP="00A520B9">
            <w:r>
              <w:rPr>
                <w:rStyle w:val="row-heading"/>
              </w:rPr>
              <w:t>Organisation responsible for providing data:</w:t>
            </w:r>
          </w:p>
        </w:tc>
        <w:tc>
          <w:tcPr>
            <w:tcW w:w="6649" w:type="dxa"/>
          </w:tcPr>
          <w:p w14:paraId="46BDCB24" w14:textId="77777777" w:rsidR="00927267" w:rsidRDefault="00927267" w:rsidP="00A520B9">
            <w:r>
              <w:t>Specialist homelessness services agencies.</w:t>
            </w:r>
          </w:p>
        </w:tc>
      </w:tr>
      <w:tr w:rsidR="00927267" w14:paraId="07544227" w14:textId="77777777" w:rsidTr="006D4901">
        <w:tc>
          <w:tcPr>
            <w:tcW w:w="2531" w:type="dxa"/>
          </w:tcPr>
          <w:p w14:paraId="43A320A8" w14:textId="77777777" w:rsidR="00927267" w:rsidRDefault="00927267" w:rsidP="00A520B9">
            <w:r>
              <w:rPr>
                <w:rStyle w:val="row-heading"/>
              </w:rPr>
              <w:t>Accountability:</w:t>
            </w:r>
          </w:p>
        </w:tc>
        <w:tc>
          <w:tcPr>
            <w:tcW w:w="6649" w:type="dxa"/>
          </w:tcPr>
          <w:p w14:paraId="6428ABD0" w14:textId="77777777" w:rsidR="00927267" w:rsidRDefault="00927267" w:rsidP="00A520B9">
            <w:r>
              <w:t>Australian Institute of Health and Welfare</w:t>
            </w:r>
          </w:p>
        </w:tc>
      </w:tr>
      <w:tr w:rsidR="00927267" w14:paraId="64D06356" w14:textId="77777777" w:rsidTr="00927267">
        <w:tc>
          <w:tcPr>
            <w:tcW w:w="9180" w:type="dxa"/>
            <w:gridSpan w:val="2"/>
          </w:tcPr>
          <w:p w14:paraId="467A81BF" w14:textId="77777777" w:rsidR="00927267" w:rsidRDefault="00927267" w:rsidP="00A520B9">
            <w:pPr>
              <w:pStyle w:val="Heading4"/>
              <w:outlineLvl w:val="3"/>
            </w:pPr>
            <w:r>
              <w:t>Source and reference attributes</w:t>
            </w:r>
          </w:p>
        </w:tc>
      </w:tr>
      <w:tr w:rsidR="00927267" w14:paraId="1C950E38" w14:textId="77777777" w:rsidTr="006D4901">
        <w:tc>
          <w:tcPr>
            <w:tcW w:w="2531" w:type="dxa"/>
          </w:tcPr>
          <w:p w14:paraId="297FCA1D" w14:textId="77777777" w:rsidR="00927267" w:rsidRDefault="00927267" w:rsidP="00A520B9">
            <w:r>
              <w:rPr>
                <w:rStyle w:val="row-heading"/>
              </w:rPr>
              <w:t>Submitting organisation:</w:t>
            </w:r>
          </w:p>
        </w:tc>
        <w:tc>
          <w:tcPr>
            <w:tcW w:w="6649" w:type="dxa"/>
          </w:tcPr>
          <w:p w14:paraId="26797548" w14:textId="77777777" w:rsidR="00927267" w:rsidRDefault="00927267" w:rsidP="00A520B9">
            <w:r>
              <w:t>Australian Institute of Health and Welfare</w:t>
            </w:r>
          </w:p>
        </w:tc>
      </w:tr>
      <w:tr w:rsidR="00927267" w14:paraId="718BEEF0" w14:textId="77777777" w:rsidTr="006D4901">
        <w:tc>
          <w:tcPr>
            <w:tcW w:w="2531" w:type="dxa"/>
          </w:tcPr>
          <w:p w14:paraId="1D4F43A0" w14:textId="77777777" w:rsidR="00927267" w:rsidRDefault="00927267" w:rsidP="00A520B9">
            <w:r>
              <w:rPr>
                <w:rStyle w:val="row-heading"/>
              </w:rPr>
              <w:t>Reference documents:</w:t>
            </w:r>
          </w:p>
        </w:tc>
        <w:tc>
          <w:tcPr>
            <w:tcW w:w="6649" w:type="dxa"/>
          </w:tcPr>
          <w:p w14:paraId="04E21D55" w14:textId="77777777" w:rsidR="00927267" w:rsidRDefault="00927267" w:rsidP="00A520B9">
            <w:r>
              <w:t>CFFR (Council on Federal Financial Relations) 2018. National Housing and Homelessness Agreement 2018. Council on Federal Financial Relations, Canberra. Viewed 15 October 2021, </w:t>
            </w:r>
            <w:hyperlink r:id="rId43" w:history="1">
              <w:r>
                <w:rPr>
                  <w:rStyle w:val="Hyperlink"/>
                </w:rPr>
                <w:t>https://federalfinancialrelations.gov.au/agreements/national-housing-and-homelessness-agreement-0</w:t>
              </w:r>
            </w:hyperlink>
          </w:p>
        </w:tc>
      </w:tr>
      <w:tr w:rsidR="00927267" w14:paraId="457D0599" w14:textId="77777777" w:rsidTr="00927267">
        <w:tc>
          <w:tcPr>
            <w:tcW w:w="9180" w:type="dxa"/>
            <w:gridSpan w:val="2"/>
          </w:tcPr>
          <w:p w14:paraId="205A5BB6" w14:textId="77777777" w:rsidR="00927267" w:rsidRDefault="00927267" w:rsidP="00A520B9">
            <w:pPr>
              <w:pStyle w:val="Heading3"/>
              <w:outlineLvl w:val="2"/>
            </w:pPr>
            <w:r>
              <w:t>Relational attributes</w:t>
            </w:r>
          </w:p>
        </w:tc>
      </w:tr>
      <w:tr w:rsidR="00927267" w14:paraId="3FBBD408" w14:textId="77777777" w:rsidTr="006D4901">
        <w:tc>
          <w:tcPr>
            <w:tcW w:w="2531" w:type="dxa"/>
          </w:tcPr>
          <w:p w14:paraId="684C8610" w14:textId="77777777" w:rsidR="00927267" w:rsidRDefault="00927267" w:rsidP="00A520B9">
            <w:r>
              <w:rPr>
                <w:rStyle w:val="row-heading"/>
              </w:rPr>
              <w:t>Related metadata references:</w:t>
            </w:r>
          </w:p>
        </w:tc>
        <w:tc>
          <w:tcPr>
            <w:tcW w:w="6649" w:type="dxa"/>
          </w:tcPr>
          <w:p w14:paraId="5ABFF897" w14:textId="77777777" w:rsidR="00927267" w:rsidRDefault="00927267" w:rsidP="00A520B9">
            <w:r>
              <w:t xml:space="preserve">See also </w:t>
            </w:r>
          </w:p>
          <w:p w14:paraId="4E07FCF2" w14:textId="77777777" w:rsidR="009E6D84" w:rsidRDefault="00B81718" w:rsidP="00A520B9">
            <w:pPr>
              <w:rPr>
                <w:i/>
              </w:rPr>
            </w:pPr>
            <w:hyperlink r:id="rId44" w:history="1">
              <w:r w:rsidR="009E6D84">
                <w:rPr>
                  <w:rStyle w:val="Hyperlink"/>
                </w:rPr>
                <w:t>National Performance Indicators for the National Housing and Homelessness Agreement – The number of people who experience persistent homelessness, (Client level), 2021</w:t>
              </w:r>
            </w:hyperlink>
            <w:r w:rsidR="009E6D84">
              <w:rPr>
                <w:i/>
              </w:rPr>
              <w:t xml:space="preserve"> </w:t>
            </w:r>
          </w:p>
          <w:p w14:paraId="11B09E76" w14:textId="2F2232EA" w:rsidR="00927267" w:rsidRPr="009E6D84" w:rsidRDefault="009E6D84" w:rsidP="00A520B9">
            <w:pPr>
              <w:rPr>
                <w:i/>
              </w:rPr>
            </w:pPr>
            <w:r>
              <w:rPr>
                <w:i/>
              </w:rPr>
              <w:t>No registration status</w:t>
            </w:r>
            <w:r>
              <w:br/>
            </w:r>
          </w:p>
        </w:tc>
      </w:tr>
      <w:tr w:rsidR="00927267" w14:paraId="67BE58E9" w14:textId="77777777" w:rsidTr="00927267">
        <w:tc>
          <w:tcPr>
            <w:tcW w:w="9180" w:type="dxa"/>
            <w:gridSpan w:val="2"/>
          </w:tcPr>
          <w:p w14:paraId="23C21578" w14:textId="77777777" w:rsidR="00927267" w:rsidRDefault="00927267" w:rsidP="00A520B9">
            <w:pPr>
              <w:pStyle w:val="Heading4"/>
              <w:outlineLvl w:val="3"/>
            </w:pPr>
            <w:r>
              <w:t>Registry management attributes</w:t>
            </w:r>
          </w:p>
        </w:tc>
      </w:tr>
      <w:tr w:rsidR="00927267" w14:paraId="6775D3E0" w14:textId="77777777" w:rsidTr="006D4901">
        <w:tc>
          <w:tcPr>
            <w:tcW w:w="2531" w:type="dxa"/>
          </w:tcPr>
          <w:p w14:paraId="0C65C4F4" w14:textId="77777777" w:rsidR="00927267" w:rsidRDefault="00927267" w:rsidP="00A520B9">
            <w:r>
              <w:rPr>
                <w:rStyle w:val="row-heading"/>
              </w:rPr>
              <w:t>Created by:</w:t>
            </w:r>
          </w:p>
        </w:tc>
        <w:tc>
          <w:tcPr>
            <w:tcW w:w="6649" w:type="dxa"/>
          </w:tcPr>
          <w:p w14:paraId="3741841B" w14:textId="77777777" w:rsidR="00927267" w:rsidRDefault="00927267" w:rsidP="00A520B9">
            <w:r>
              <w:t>Kline Nazareth</w:t>
            </w:r>
          </w:p>
        </w:tc>
      </w:tr>
      <w:tr w:rsidR="00927267" w14:paraId="1B620C3B" w14:textId="77777777" w:rsidTr="006D4901">
        <w:tc>
          <w:tcPr>
            <w:tcW w:w="2531" w:type="dxa"/>
          </w:tcPr>
          <w:p w14:paraId="2E4E30F0" w14:textId="77777777" w:rsidR="00927267" w:rsidRDefault="00927267" w:rsidP="00A520B9">
            <w:r>
              <w:rPr>
                <w:rStyle w:val="row-heading"/>
              </w:rPr>
              <w:t>Created date/time:</w:t>
            </w:r>
          </w:p>
        </w:tc>
        <w:tc>
          <w:tcPr>
            <w:tcW w:w="6649" w:type="dxa"/>
          </w:tcPr>
          <w:p w14:paraId="08B824A2" w14:textId="77777777" w:rsidR="00927267" w:rsidRDefault="00927267" w:rsidP="00A520B9"/>
        </w:tc>
      </w:tr>
      <w:tr w:rsidR="00927267" w14:paraId="5D2C5D90" w14:textId="77777777" w:rsidTr="006D4901">
        <w:tc>
          <w:tcPr>
            <w:tcW w:w="2531" w:type="dxa"/>
          </w:tcPr>
          <w:p w14:paraId="1B7C01D0" w14:textId="77777777" w:rsidR="00927267" w:rsidRDefault="00927267" w:rsidP="00A520B9">
            <w:r>
              <w:rPr>
                <w:rStyle w:val="row-heading"/>
              </w:rPr>
              <w:t>Last updated by:</w:t>
            </w:r>
          </w:p>
        </w:tc>
        <w:tc>
          <w:tcPr>
            <w:tcW w:w="6649" w:type="dxa"/>
          </w:tcPr>
          <w:p w14:paraId="7F5E3BE3" w14:textId="77777777" w:rsidR="00927267" w:rsidRDefault="00927267" w:rsidP="00A520B9">
            <w:r>
              <w:t>Kline Nazareth</w:t>
            </w:r>
          </w:p>
        </w:tc>
      </w:tr>
      <w:tr w:rsidR="00927267" w14:paraId="6F69AA1F" w14:textId="77777777" w:rsidTr="006D4901">
        <w:tc>
          <w:tcPr>
            <w:tcW w:w="2531" w:type="dxa"/>
          </w:tcPr>
          <w:p w14:paraId="0A0E3EF3" w14:textId="77777777" w:rsidR="00927267" w:rsidRDefault="00927267" w:rsidP="00A520B9">
            <w:r>
              <w:rPr>
                <w:rStyle w:val="row-heading"/>
              </w:rPr>
              <w:t>Last updated date/time:</w:t>
            </w:r>
          </w:p>
        </w:tc>
        <w:tc>
          <w:tcPr>
            <w:tcW w:w="6649" w:type="dxa"/>
          </w:tcPr>
          <w:p w14:paraId="5F919763" w14:textId="77777777" w:rsidR="00927267" w:rsidRDefault="00927267" w:rsidP="00A520B9"/>
        </w:tc>
      </w:tr>
      <w:tr w:rsidR="00927267" w14:paraId="6A12D661" w14:textId="77777777" w:rsidTr="006D4901">
        <w:tc>
          <w:tcPr>
            <w:tcW w:w="2531" w:type="dxa"/>
          </w:tcPr>
          <w:p w14:paraId="43B05C73" w14:textId="77777777" w:rsidR="00927267" w:rsidRDefault="00927267" w:rsidP="00A520B9">
            <w:r>
              <w:rPr>
                <w:rStyle w:val="row-heading"/>
              </w:rPr>
              <w:t>Workgroup:</w:t>
            </w:r>
          </w:p>
        </w:tc>
        <w:tc>
          <w:tcPr>
            <w:tcW w:w="6649" w:type="dxa"/>
          </w:tcPr>
          <w:p w14:paraId="5FD784E9" w14:textId="77777777" w:rsidR="00927267" w:rsidRDefault="00927267" w:rsidP="00A520B9">
            <w:r>
              <w:t>AIHW Homelessness Reporting and Data Development workgroup</w:t>
            </w:r>
          </w:p>
        </w:tc>
      </w:tr>
    </w:tbl>
    <w:p w14:paraId="78B736DB" w14:textId="296DA618" w:rsidR="00696CF0" w:rsidRDefault="00696CF0" w:rsidP="00696CF0">
      <w:pPr>
        <w:pStyle w:val="AIHWbodytext"/>
        <w:rPr>
          <w:lang w:eastAsia="en-AU"/>
        </w:rPr>
      </w:pPr>
    </w:p>
    <w:p w14:paraId="6E89AD26" w14:textId="77777777" w:rsidR="00927267" w:rsidRDefault="00927267" w:rsidP="00696CF0">
      <w:pPr>
        <w:pStyle w:val="AIHWbodytext"/>
        <w:rPr>
          <w:lang w:eastAsia="en-AU"/>
        </w:rPr>
      </w:pPr>
    </w:p>
    <w:p w14:paraId="099B52AA" w14:textId="77777777" w:rsidR="009815AA" w:rsidRPr="009815AA" w:rsidRDefault="009815AA" w:rsidP="009815AA">
      <w:pPr>
        <w:spacing w:before="40" w:after="40" w:line="240" w:lineRule="auto"/>
        <w:rPr>
          <w:rFonts w:ascii="Book Antiqua" w:hAnsi="Book Antiqua"/>
          <w:sz w:val="20"/>
          <w:szCs w:val="20"/>
        </w:rPr>
      </w:pPr>
    </w:p>
    <w:p w14:paraId="102B0588" w14:textId="77777777" w:rsidR="0059714D" w:rsidRDefault="0059714D" w:rsidP="00922558">
      <w:pPr>
        <w:pStyle w:val="AIHWbodytext"/>
        <w:ind w:left="360"/>
        <w:rPr>
          <w:lang w:eastAsia="en-AU"/>
        </w:rPr>
        <w:sectPr w:rsidR="0059714D" w:rsidSect="0059714D">
          <w:headerReference w:type="first" r:id="rId45"/>
          <w:footerReference w:type="first" r:id="rId46"/>
          <w:pgSz w:w="11906" w:h="16838" w:code="9"/>
          <w:pgMar w:top="1418" w:right="1418" w:bottom="1134" w:left="1418" w:header="964" w:footer="0" w:gutter="0"/>
          <w:cols w:space="708"/>
          <w:titlePg/>
          <w:docGrid w:linePitch="360"/>
        </w:sectPr>
      </w:pPr>
    </w:p>
    <w:p w14:paraId="049CE65F" w14:textId="46591B93" w:rsidR="00307636" w:rsidRDefault="00307636" w:rsidP="006C2A80">
      <w:pPr>
        <w:pStyle w:val="Heading4"/>
        <w:numPr>
          <w:ilvl w:val="0"/>
          <w:numId w:val="20"/>
        </w:numPr>
      </w:pPr>
      <w:bookmarkStart w:id="3" w:name="_Hlk92804797"/>
      <w:r>
        <w:t>Supplementary technical documentation</w:t>
      </w:r>
    </w:p>
    <w:p w14:paraId="4CD4C1BE" w14:textId="77777777" w:rsidR="00307636" w:rsidRDefault="00307636" w:rsidP="00307636">
      <w:pPr>
        <w:pStyle w:val="AIHWbodytext"/>
        <w:rPr>
          <w:rFonts w:asciiTheme="minorHAnsi" w:hAnsiTheme="minorHAnsi" w:cstheme="minorHAnsi"/>
          <w:b/>
          <w:lang w:eastAsia="en-AU"/>
        </w:rPr>
      </w:pPr>
    </w:p>
    <w:p w14:paraId="53EBADBC" w14:textId="53C878F2" w:rsidR="00380D57" w:rsidRPr="00307636" w:rsidRDefault="00380D57" w:rsidP="00307636">
      <w:pPr>
        <w:pStyle w:val="AIHWbodytext"/>
        <w:rPr>
          <w:rFonts w:asciiTheme="minorHAnsi" w:hAnsiTheme="minorHAnsi" w:cstheme="minorHAnsi"/>
          <w:b/>
          <w:lang w:eastAsia="en-AU"/>
        </w:rPr>
      </w:pPr>
      <w:r w:rsidRPr="00307636">
        <w:rPr>
          <w:rFonts w:asciiTheme="minorHAnsi" w:hAnsiTheme="minorHAnsi" w:cstheme="minorHAnsi"/>
          <w:b/>
          <w:lang w:eastAsia="en-AU"/>
        </w:rPr>
        <w:t>Housing status for clients with concurrent support periods within the same month</w:t>
      </w:r>
    </w:p>
    <w:p w14:paraId="6684E25B" w14:textId="77777777" w:rsidR="00F50877" w:rsidRPr="008C6C12" w:rsidRDefault="00F50877" w:rsidP="00F50877">
      <w:pPr>
        <w:pStyle w:val="AIHWbodytext"/>
        <w:rPr>
          <w:rFonts w:cs="Arial"/>
        </w:rPr>
      </w:pPr>
      <w:r w:rsidRPr="008C6C12">
        <w:rPr>
          <w:rFonts w:cs="Arial"/>
        </w:rPr>
        <w:t xml:space="preserve">Client’s monthly reported dwelling, tenure and occupancy information are used to derive monthly housing status as defined in glossary item </w:t>
      </w:r>
      <w:hyperlink r:id="rId47" w:history="1">
        <w:r w:rsidRPr="008F392C">
          <w:rPr>
            <w:rStyle w:val="Hyperlink"/>
            <w:rFonts w:cs="Arial"/>
            <w:u w:val="none"/>
          </w:rPr>
          <w:t>Housing status (SHS)</w:t>
        </w:r>
        <w:r w:rsidRPr="00211C66">
          <w:rPr>
            <w:rStyle w:val="Hyperlink"/>
            <w:rFonts w:cs="Arial"/>
            <w:u w:val="none"/>
          </w:rPr>
          <w:t>.</w:t>
        </w:r>
      </w:hyperlink>
      <w:r w:rsidRPr="008C6C12">
        <w:rPr>
          <w:rFonts w:cs="Arial"/>
        </w:rPr>
        <w:t xml:space="preserve"> A very small number of clients have concurrent support periods within the same month. Where this occurs, the following rules are applied to determine which dwelling, tenure and occupancy information to use to derive housing status:</w:t>
      </w:r>
    </w:p>
    <w:p w14:paraId="12ECB758" w14:textId="77777777" w:rsidR="00F50877" w:rsidRPr="008C6C12" w:rsidRDefault="00F50877" w:rsidP="00F50877">
      <w:pPr>
        <w:pStyle w:val="Bullet1"/>
        <w:numPr>
          <w:ilvl w:val="0"/>
          <w:numId w:val="24"/>
        </w:numPr>
        <w:rPr>
          <w:rFonts w:cs="Arial"/>
        </w:rPr>
      </w:pPr>
      <w:r w:rsidRPr="008C6C12">
        <w:rPr>
          <w:rFonts w:cs="Arial"/>
        </w:rPr>
        <w:t xml:space="preserve">Step 1: Select response value from the earliest starting support period </w:t>
      </w:r>
    </w:p>
    <w:p w14:paraId="1E426F3B" w14:textId="77777777" w:rsidR="00F50877" w:rsidRPr="008C6C12" w:rsidRDefault="00F50877" w:rsidP="00211C66">
      <w:pPr>
        <w:pStyle w:val="Bullet1"/>
        <w:numPr>
          <w:ilvl w:val="0"/>
          <w:numId w:val="24"/>
        </w:numPr>
        <w:rPr>
          <w:rFonts w:cs="Arial"/>
        </w:rPr>
      </w:pPr>
      <w:r w:rsidRPr="008C6C12">
        <w:rPr>
          <w:rFonts w:cs="Arial"/>
        </w:rPr>
        <w:t>Step 2: If there are multiple support periods starting on the same date with different response values, then the response value from the support period with the most support days in the month would be selected. Using tenure as an example (see screenshot for question relating to tenure below), if a client has two support periods starting on the same date and:</w:t>
      </w:r>
    </w:p>
    <w:p w14:paraId="75B1F01D" w14:textId="77777777" w:rsidR="00F50877" w:rsidRPr="008C6C12" w:rsidRDefault="00F50877" w:rsidP="00F50877">
      <w:pPr>
        <w:pStyle w:val="Bullet2"/>
        <w:numPr>
          <w:ilvl w:val="0"/>
          <w:numId w:val="1"/>
        </w:numPr>
        <w:rPr>
          <w:rFonts w:cs="Arial"/>
        </w:rPr>
      </w:pPr>
      <w:r w:rsidRPr="008C6C12">
        <w:rPr>
          <w:rFonts w:cs="Arial"/>
        </w:rPr>
        <w:t>response value “Renter – private housing (1)” was recorded for a support period where support was provided for the entire month</w:t>
      </w:r>
    </w:p>
    <w:p w14:paraId="465585E4" w14:textId="77777777" w:rsidR="00F50877" w:rsidRPr="008C6C12" w:rsidRDefault="00F50877" w:rsidP="00F50877">
      <w:pPr>
        <w:pStyle w:val="Bullet2"/>
        <w:numPr>
          <w:ilvl w:val="0"/>
          <w:numId w:val="1"/>
        </w:numPr>
        <w:rPr>
          <w:rFonts w:cs="Arial"/>
        </w:rPr>
      </w:pPr>
      <w:r w:rsidRPr="008C6C12">
        <w:rPr>
          <w:rFonts w:cs="Arial"/>
        </w:rPr>
        <w:t>response value “Other renter (8)” was recorded for the other support period where support was provided for 20 days of the month</w:t>
      </w:r>
    </w:p>
    <w:p w14:paraId="6625804B" w14:textId="4B01D734" w:rsidR="00F50877" w:rsidRPr="008C6C12" w:rsidRDefault="00F50877" w:rsidP="00F50877">
      <w:pPr>
        <w:pStyle w:val="Bullet2"/>
        <w:numPr>
          <w:ilvl w:val="0"/>
          <w:numId w:val="0"/>
        </w:numPr>
        <w:rPr>
          <w:rFonts w:cs="Arial"/>
        </w:rPr>
      </w:pPr>
      <w:r w:rsidRPr="008C6C12">
        <w:rPr>
          <w:rFonts w:cs="Arial"/>
        </w:rPr>
        <w:t>then the response “Renter – private housing (1)” would be selected</w:t>
      </w:r>
      <w:r>
        <w:rPr>
          <w:rFonts w:cs="Arial"/>
        </w:rPr>
        <w:t>.</w:t>
      </w:r>
    </w:p>
    <w:p w14:paraId="1D27B071" w14:textId="77777777" w:rsidR="00380D57" w:rsidRPr="00B2175C" w:rsidRDefault="00380D57" w:rsidP="00380D57">
      <w:pPr>
        <w:pStyle w:val="Bullet1"/>
        <w:numPr>
          <w:ilvl w:val="0"/>
          <w:numId w:val="0"/>
        </w:numPr>
        <w:ind w:left="397"/>
        <w:rPr>
          <w:highlight w:val="yellow"/>
        </w:rPr>
      </w:pPr>
      <w:r w:rsidRPr="00B2175C">
        <w:rPr>
          <w:noProof/>
          <w:highlight w:val="yellow"/>
        </w:rPr>
        <w:drawing>
          <wp:inline distT="0" distB="0" distL="0" distR="0" wp14:anchorId="0E8D6573" wp14:editId="61799324">
            <wp:extent cx="2491122" cy="4876800"/>
            <wp:effectExtent l="0" t="0" r="4445"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48"/>
                    <a:stretch>
                      <a:fillRect/>
                    </a:stretch>
                  </pic:blipFill>
                  <pic:spPr>
                    <a:xfrm>
                      <a:off x="0" y="0"/>
                      <a:ext cx="2497610" cy="4889501"/>
                    </a:xfrm>
                    <a:prstGeom prst="rect">
                      <a:avLst/>
                    </a:prstGeom>
                  </pic:spPr>
                </pic:pic>
              </a:graphicData>
            </a:graphic>
          </wp:inline>
        </w:drawing>
      </w:r>
    </w:p>
    <w:p w14:paraId="6740310E" w14:textId="5048E246" w:rsidR="00F50877" w:rsidRPr="008C6C12" w:rsidRDefault="00F50877" w:rsidP="00211C66">
      <w:pPr>
        <w:pStyle w:val="Bullet1"/>
        <w:numPr>
          <w:ilvl w:val="0"/>
          <w:numId w:val="24"/>
        </w:numPr>
        <w:rPr>
          <w:rFonts w:cs="Arial"/>
        </w:rPr>
      </w:pPr>
      <w:r w:rsidRPr="008C6C12">
        <w:rPr>
          <w:rFonts w:cs="Arial"/>
        </w:rPr>
        <w:t>Step 3: If the multiple support periods starting on the same date also have equal number of support days in the month, then the lowest domain value would be selected unless one of the responses is “Don’t know (99)” which would be given selection preference. Using tenure again as an example, if a client has two support periods starting on the same date and:</w:t>
      </w:r>
    </w:p>
    <w:p w14:paraId="24A6DFD9" w14:textId="77777777" w:rsidR="00F50877" w:rsidRPr="008C6C12" w:rsidRDefault="00F50877" w:rsidP="00F50877">
      <w:pPr>
        <w:pStyle w:val="Bullet2"/>
        <w:numPr>
          <w:ilvl w:val="0"/>
          <w:numId w:val="1"/>
        </w:numPr>
        <w:rPr>
          <w:rFonts w:cs="Arial"/>
        </w:rPr>
      </w:pPr>
      <w:r w:rsidRPr="008C6C12">
        <w:rPr>
          <w:rFonts w:cs="Arial"/>
        </w:rPr>
        <w:t>response value “Renter – private housing (1)” was recorded for a support period where support was provided for the entire month</w:t>
      </w:r>
    </w:p>
    <w:p w14:paraId="30E641AE" w14:textId="77777777" w:rsidR="00F50877" w:rsidRPr="008C6C12" w:rsidRDefault="00F50877" w:rsidP="00F50877">
      <w:pPr>
        <w:pStyle w:val="Bullet2"/>
        <w:numPr>
          <w:ilvl w:val="0"/>
          <w:numId w:val="1"/>
        </w:numPr>
        <w:rPr>
          <w:rFonts w:cs="Arial"/>
        </w:rPr>
      </w:pPr>
      <w:r w:rsidRPr="008C6C12">
        <w:rPr>
          <w:rFonts w:cs="Arial"/>
        </w:rPr>
        <w:t>response value “Other renter (8)” was recorded for the other support period where support was provided for the entire month</w:t>
      </w:r>
    </w:p>
    <w:p w14:paraId="007016B9" w14:textId="77777777" w:rsidR="00F50877" w:rsidRDefault="00F50877" w:rsidP="00F50877">
      <w:pPr>
        <w:pStyle w:val="Bullet1"/>
        <w:numPr>
          <w:ilvl w:val="0"/>
          <w:numId w:val="0"/>
        </w:numPr>
        <w:ind w:left="397"/>
        <w:jc w:val="both"/>
        <w:rPr>
          <w:rFonts w:cs="Arial"/>
        </w:rPr>
      </w:pPr>
      <w:r w:rsidRPr="008C6C12">
        <w:rPr>
          <w:rFonts w:cs="Arial"/>
        </w:rPr>
        <w:t>then the response “Renter – private housing (1)” would be selected because the domain value for “Renter – private housing (1)” is lower than “Other renter (8)”.</w:t>
      </w:r>
    </w:p>
    <w:p w14:paraId="783180F8" w14:textId="77777777" w:rsidR="00380D57" w:rsidRDefault="00380D57" w:rsidP="00380D57">
      <w:pPr>
        <w:pStyle w:val="Bullet1"/>
        <w:numPr>
          <w:ilvl w:val="0"/>
          <w:numId w:val="0"/>
        </w:numPr>
        <w:rPr>
          <w:szCs w:val="22"/>
        </w:rPr>
      </w:pPr>
    </w:p>
    <w:p w14:paraId="1E2D9FF5" w14:textId="77777777" w:rsidR="00380D57" w:rsidRDefault="00380D57" w:rsidP="00380D57">
      <w:pPr>
        <w:pStyle w:val="Bullet1"/>
        <w:numPr>
          <w:ilvl w:val="0"/>
          <w:numId w:val="0"/>
        </w:numPr>
        <w:rPr>
          <w:szCs w:val="22"/>
        </w:rPr>
      </w:pPr>
    </w:p>
    <w:p w14:paraId="575E4934" w14:textId="77777777" w:rsidR="00380D57" w:rsidRDefault="00380D57" w:rsidP="00380D57">
      <w:pPr>
        <w:pStyle w:val="Bullet1"/>
        <w:numPr>
          <w:ilvl w:val="0"/>
          <w:numId w:val="0"/>
        </w:numPr>
        <w:rPr>
          <w:szCs w:val="22"/>
        </w:rPr>
      </w:pPr>
    </w:p>
    <w:p w14:paraId="572B2981" w14:textId="77777777" w:rsidR="00380D57" w:rsidRDefault="00380D57" w:rsidP="00380D57">
      <w:pPr>
        <w:pStyle w:val="Bullet1"/>
        <w:numPr>
          <w:ilvl w:val="0"/>
          <w:numId w:val="0"/>
        </w:numPr>
      </w:pPr>
      <w:r>
        <w:rPr>
          <w:szCs w:val="22"/>
        </w:rPr>
        <w:br w:type="page"/>
      </w:r>
    </w:p>
    <w:p w14:paraId="2DE41CFF" w14:textId="62B90480" w:rsidR="00380D57" w:rsidRDefault="00380D57" w:rsidP="00380D57">
      <w:pPr>
        <w:pStyle w:val="AIHWbodytext"/>
        <w:rPr>
          <w:rFonts w:asciiTheme="minorHAnsi" w:hAnsiTheme="minorHAnsi" w:cstheme="minorHAnsi"/>
          <w:b/>
          <w:lang w:eastAsia="en-AU"/>
        </w:rPr>
      </w:pPr>
      <w:r w:rsidRPr="00B017BA">
        <w:rPr>
          <w:rFonts w:asciiTheme="minorHAnsi" w:hAnsiTheme="minorHAnsi" w:cstheme="minorHAnsi"/>
          <w:b/>
          <w:lang w:eastAsia="en-AU"/>
        </w:rPr>
        <w:t>Relationship between the Return to homelessness and Persistent homelessness indicators</w:t>
      </w:r>
      <w:bookmarkEnd w:id="3"/>
    </w:p>
    <w:p w14:paraId="6EEE8999" w14:textId="77777777" w:rsidR="00307636" w:rsidRPr="00B017BA" w:rsidRDefault="00307636" w:rsidP="00380D57">
      <w:pPr>
        <w:pStyle w:val="AIHWbodytext"/>
        <w:rPr>
          <w:rFonts w:asciiTheme="minorHAnsi" w:hAnsiTheme="minorHAnsi" w:cstheme="minorHAnsi"/>
          <w:b/>
          <w:lang w:eastAsia="en-AU"/>
        </w:rPr>
      </w:pPr>
    </w:p>
    <w:p w14:paraId="23392207" w14:textId="62FEF6B1" w:rsidR="00380D57" w:rsidRPr="00774115" w:rsidRDefault="00380D57" w:rsidP="00380D57">
      <w:pPr>
        <w:pStyle w:val="AIHWbodytext"/>
        <w:rPr>
          <w:rFonts w:cs="Arial"/>
          <w:bCs/>
          <w:szCs w:val="22"/>
        </w:rPr>
      </w:pPr>
      <w:r w:rsidRPr="00774115">
        <w:rPr>
          <w:rFonts w:cs="Arial"/>
          <w:bCs/>
          <w:szCs w:val="22"/>
        </w:rPr>
        <w:t>As displayed in the Figure 1 below, an in-scope client can be counted as:</w:t>
      </w:r>
    </w:p>
    <w:p w14:paraId="61DB33A4" w14:textId="77777777" w:rsidR="00380D57" w:rsidRPr="00774115" w:rsidRDefault="00380D57" w:rsidP="006C2A80">
      <w:pPr>
        <w:pStyle w:val="Bullet1"/>
        <w:numPr>
          <w:ilvl w:val="0"/>
          <w:numId w:val="24"/>
        </w:numPr>
        <w:rPr>
          <w:rFonts w:cs="Arial"/>
        </w:rPr>
      </w:pPr>
      <w:r w:rsidRPr="00774115">
        <w:rPr>
          <w:rFonts w:cs="Arial"/>
        </w:rPr>
        <w:t>a return to homelessness but not a persistent homelessness client</w:t>
      </w:r>
    </w:p>
    <w:p w14:paraId="31591743" w14:textId="77777777" w:rsidR="00380D57" w:rsidRPr="00774115" w:rsidRDefault="00380D57" w:rsidP="006C2A80">
      <w:pPr>
        <w:pStyle w:val="Bullet1"/>
        <w:numPr>
          <w:ilvl w:val="0"/>
          <w:numId w:val="24"/>
        </w:numPr>
        <w:rPr>
          <w:rFonts w:cs="Arial"/>
        </w:rPr>
      </w:pPr>
      <w:r w:rsidRPr="00774115">
        <w:rPr>
          <w:rFonts w:cs="Arial"/>
        </w:rPr>
        <w:t xml:space="preserve">a persistent homelessness but not a return to homelessness client </w:t>
      </w:r>
    </w:p>
    <w:p w14:paraId="41DE2268" w14:textId="77777777" w:rsidR="00380D57" w:rsidRPr="00774115" w:rsidRDefault="00380D57" w:rsidP="006C2A80">
      <w:pPr>
        <w:pStyle w:val="Bullet1"/>
        <w:numPr>
          <w:ilvl w:val="0"/>
          <w:numId w:val="24"/>
        </w:numPr>
        <w:rPr>
          <w:rFonts w:cs="Arial"/>
        </w:rPr>
      </w:pPr>
      <w:r w:rsidRPr="00774115">
        <w:rPr>
          <w:rFonts w:cs="Arial"/>
        </w:rPr>
        <w:t>a return to homelessness and a persistent homelessness client or</w:t>
      </w:r>
    </w:p>
    <w:p w14:paraId="01DACB0C" w14:textId="77777777" w:rsidR="00380D57" w:rsidRPr="00774115" w:rsidRDefault="00380D57" w:rsidP="006C2A80">
      <w:pPr>
        <w:pStyle w:val="Bullet1"/>
        <w:numPr>
          <w:ilvl w:val="0"/>
          <w:numId w:val="24"/>
        </w:numPr>
        <w:rPr>
          <w:rFonts w:cs="Arial"/>
        </w:rPr>
      </w:pPr>
      <w:r w:rsidRPr="00774115">
        <w:rPr>
          <w:rFonts w:cs="Arial"/>
        </w:rPr>
        <w:t>neither a return to homelessness nor persistent homelessness client (not in circles).</w:t>
      </w:r>
    </w:p>
    <w:p w14:paraId="41AC47FA" w14:textId="51AF2E44" w:rsidR="00380D57" w:rsidRDefault="00380D57" w:rsidP="00380D57">
      <w:pPr>
        <w:pStyle w:val="TableCaption"/>
      </w:pPr>
      <w:r>
        <w:t xml:space="preserve">Figure 1: </w:t>
      </w:r>
      <w:r w:rsidRPr="00C8635A">
        <w:t>Relationship between the Return to homelessness and Persistent homelessness indicators</w:t>
      </w:r>
    </w:p>
    <w:p w14:paraId="095219A4" w14:textId="77777777" w:rsidR="00380D57" w:rsidRDefault="00380D57" w:rsidP="00380D57">
      <w:pPr>
        <w:pStyle w:val="AIHWbodytext"/>
        <w:rPr>
          <w:rFonts w:cstheme="minorHAnsi"/>
          <w:b/>
          <w:sz w:val="28"/>
          <w:szCs w:val="28"/>
        </w:rPr>
      </w:pPr>
      <w:r>
        <w:rPr>
          <w:rFonts w:cstheme="minorHAnsi"/>
          <w:b/>
          <w:noProof/>
          <w:sz w:val="28"/>
          <w:szCs w:val="28"/>
        </w:rPr>
        <mc:AlternateContent>
          <mc:Choice Requires="wps">
            <w:drawing>
              <wp:anchor distT="0" distB="0" distL="114300" distR="114300" simplePos="0" relativeHeight="251662336" behindDoc="0" locked="0" layoutInCell="1" allowOverlap="1" wp14:anchorId="100EA5EC" wp14:editId="1CFFFA0C">
                <wp:simplePos x="0" y="0"/>
                <wp:positionH relativeFrom="column">
                  <wp:posOffset>2430011</wp:posOffset>
                </wp:positionH>
                <wp:positionV relativeFrom="paragraph">
                  <wp:posOffset>1870710</wp:posOffset>
                </wp:positionV>
                <wp:extent cx="1149292" cy="102362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1149292" cy="1023620"/>
                        </a:xfrm>
                        <a:prstGeom prst="rect">
                          <a:avLst/>
                        </a:prstGeom>
                        <a:solidFill>
                          <a:schemeClr val="lt1"/>
                        </a:solidFill>
                        <a:ln w="6350">
                          <a:noFill/>
                        </a:ln>
                      </wps:spPr>
                      <wps:txbx>
                        <w:txbxContent>
                          <w:p w14:paraId="2503A4F7"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Return to homeless</w:t>
                            </w:r>
                            <w:r>
                              <w:rPr>
                                <w:rFonts w:asciiTheme="minorHAnsi" w:hAnsiTheme="minorHAnsi" w:cstheme="minorHAnsi"/>
                              </w:rPr>
                              <w:t>ness</w:t>
                            </w:r>
                            <w:r w:rsidRPr="00415642">
                              <w:rPr>
                                <w:rFonts w:asciiTheme="minorHAnsi" w:hAnsiTheme="minorHAnsi" w:cstheme="minorHAnsi"/>
                              </w:rPr>
                              <w:t xml:space="preserve"> &amp; persistent homeless</w:t>
                            </w:r>
                            <w:r>
                              <w:rPr>
                                <w:rFonts w:asciiTheme="minorHAnsi" w:hAnsiTheme="minorHAnsi" w:cstheme="minorHAnsi"/>
                              </w:rPr>
                              <w:t>ness</w:t>
                            </w:r>
                            <w:r w:rsidRPr="00415642">
                              <w:rPr>
                                <w:rFonts w:asciiTheme="minorHAnsi" w:hAnsiTheme="minorHAnsi" w:cstheme="minorHAnsi"/>
                              </w:rPr>
                              <w:t xml:space="preserve">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EA5EC" id="_x0000_t202" coordsize="21600,21600" o:spt="202" path="m,l,21600r21600,l21600,xe">
                <v:stroke joinstyle="miter"/>
                <v:path gradientshapeok="t" o:connecttype="rect"/>
              </v:shapetype>
              <v:shape id="Text Box 6" o:spid="_x0000_s1026" type="#_x0000_t202" style="position:absolute;margin-left:191.35pt;margin-top:147.3pt;width:90.5pt;height:8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" fillcolor="white [3201]" stroked="f" strokeweight=".5pt">
                <v:textbox>
                  <w:txbxContent>
                    <w:p w14:paraId="2503A4F7"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Return to homeless</w:t>
                      </w:r>
                      <w:r>
                        <w:rPr>
                          <w:rFonts w:asciiTheme="minorHAnsi" w:hAnsiTheme="minorHAnsi" w:cstheme="minorHAnsi"/>
                        </w:rPr>
                        <w:t>ness</w:t>
                      </w:r>
                      <w:r w:rsidRPr="00415642">
                        <w:rPr>
                          <w:rFonts w:asciiTheme="minorHAnsi" w:hAnsiTheme="minorHAnsi" w:cstheme="minorHAnsi"/>
                        </w:rPr>
                        <w:t xml:space="preserve"> &amp; persistent homeless</w:t>
                      </w:r>
                      <w:r>
                        <w:rPr>
                          <w:rFonts w:asciiTheme="minorHAnsi" w:hAnsiTheme="minorHAnsi" w:cstheme="minorHAnsi"/>
                        </w:rPr>
                        <w:t>ness</w:t>
                      </w:r>
                      <w:r w:rsidRPr="00415642">
                        <w:rPr>
                          <w:rFonts w:asciiTheme="minorHAnsi" w:hAnsiTheme="minorHAnsi" w:cstheme="minorHAnsi"/>
                        </w:rPr>
                        <w:t xml:space="preserve"> clients</w:t>
                      </w:r>
                    </w:p>
                  </w:txbxContent>
                </v:textbox>
              </v:shape>
            </w:pict>
          </mc:Fallback>
        </mc:AlternateContent>
      </w:r>
      <w:r>
        <w:rPr>
          <w:rFonts w:cstheme="minorHAnsi"/>
          <w:b/>
          <w:noProof/>
          <w:sz w:val="28"/>
          <w:szCs w:val="28"/>
        </w:rPr>
        <mc:AlternateContent>
          <mc:Choice Requires="wps">
            <w:drawing>
              <wp:anchor distT="0" distB="0" distL="114300" distR="114300" simplePos="0" relativeHeight="251663360" behindDoc="0" locked="0" layoutInCell="1" allowOverlap="1" wp14:anchorId="23285163" wp14:editId="5CC71130">
                <wp:simplePos x="0" y="0"/>
                <wp:positionH relativeFrom="column">
                  <wp:posOffset>4001818</wp:posOffset>
                </wp:positionH>
                <wp:positionV relativeFrom="paragraph">
                  <wp:posOffset>2063750</wp:posOffset>
                </wp:positionV>
                <wp:extent cx="981512" cy="621665"/>
                <wp:effectExtent l="0" t="0" r="9525" b="6985"/>
                <wp:wrapNone/>
                <wp:docPr id="2" name="Text Box 2"/>
                <wp:cNvGraphicFramePr/>
                <a:graphic xmlns:a="http://schemas.openxmlformats.org/drawingml/2006/main">
                  <a:graphicData uri="http://schemas.microsoft.com/office/word/2010/wordprocessingShape">
                    <wps:wsp>
                      <wps:cNvSpPr txBox="1"/>
                      <wps:spPr>
                        <a:xfrm>
                          <a:off x="0" y="0"/>
                          <a:ext cx="981512" cy="621665"/>
                        </a:xfrm>
                        <a:prstGeom prst="rect">
                          <a:avLst/>
                        </a:prstGeom>
                        <a:solidFill>
                          <a:schemeClr val="lt1"/>
                        </a:solidFill>
                        <a:ln w="6350">
                          <a:noFill/>
                        </a:ln>
                      </wps:spPr>
                      <wps:txbx>
                        <w:txbxContent>
                          <w:p w14:paraId="7D5452D9"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Persistent homeless</w:t>
                            </w:r>
                            <w:r>
                              <w:rPr>
                                <w:rFonts w:asciiTheme="minorHAnsi" w:hAnsiTheme="minorHAnsi" w:cstheme="minorHAnsi"/>
                              </w:rPr>
                              <w:t xml:space="preserve">ness </w:t>
                            </w:r>
                            <w:r w:rsidRPr="00415642">
                              <w:rPr>
                                <w:rFonts w:asciiTheme="minorHAnsi" w:hAnsiTheme="minorHAnsi" w:cstheme="minorHAnsi"/>
                              </w:rPr>
                              <w:t>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285163" id="Text Box 2" o:spid="_x0000_s1027" type="#_x0000_t202" style="position:absolute;margin-left:315.1pt;margin-top:162.5pt;width:77.3pt;height:48.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" fillcolor="white [3201]" stroked="f" strokeweight=".5pt">
                <v:textbox>
                  <w:txbxContent>
                    <w:p w14:paraId="7D5452D9"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Persistent homeless</w:t>
                      </w:r>
                      <w:r>
                        <w:rPr>
                          <w:rFonts w:asciiTheme="minorHAnsi" w:hAnsiTheme="minorHAnsi" w:cstheme="minorHAnsi"/>
                        </w:rPr>
                        <w:t xml:space="preserve">ness </w:t>
                      </w:r>
                      <w:r w:rsidRPr="00415642">
                        <w:rPr>
                          <w:rFonts w:asciiTheme="minorHAnsi" w:hAnsiTheme="minorHAnsi" w:cstheme="minorHAnsi"/>
                        </w:rPr>
                        <w:t>clients</w:t>
                      </w:r>
                    </w:p>
                  </w:txbxContent>
                </v:textbox>
              </v:shape>
            </w:pict>
          </mc:Fallback>
        </mc:AlternateContent>
      </w:r>
      <w:r>
        <w:rPr>
          <w:rFonts w:cstheme="minorHAnsi"/>
          <w:b/>
          <w:noProof/>
          <w:sz w:val="28"/>
          <w:szCs w:val="28"/>
        </w:rPr>
        <mc:AlternateContent>
          <mc:Choice Requires="wps">
            <w:drawing>
              <wp:anchor distT="0" distB="0" distL="114300" distR="114300" simplePos="0" relativeHeight="251661312" behindDoc="0" locked="0" layoutInCell="1" allowOverlap="1" wp14:anchorId="5BEB508D" wp14:editId="6D7E2390">
                <wp:simplePos x="0" y="0"/>
                <wp:positionH relativeFrom="column">
                  <wp:posOffset>903203</wp:posOffset>
                </wp:positionH>
                <wp:positionV relativeFrom="paragraph">
                  <wp:posOffset>2063791</wp:posOffset>
                </wp:positionV>
                <wp:extent cx="1045350" cy="621665"/>
                <wp:effectExtent l="0" t="0" r="2540" b="6985"/>
                <wp:wrapNone/>
                <wp:docPr id="5" name="Text Box 5"/>
                <wp:cNvGraphicFramePr/>
                <a:graphic xmlns:a="http://schemas.openxmlformats.org/drawingml/2006/main">
                  <a:graphicData uri="http://schemas.microsoft.com/office/word/2010/wordprocessingShape">
                    <wps:wsp>
                      <wps:cNvSpPr txBox="1"/>
                      <wps:spPr>
                        <a:xfrm>
                          <a:off x="0" y="0"/>
                          <a:ext cx="1045350" cy="621665"/>
                        </a:xfrm>
                        <a:prstGeom prst="rect">
                          <a:avLst/>
                        </a:prstGeom>
                        <a:solidFill>
                          <a:schemeClr val="lt1"/>
                        </a:solidFill>
                        <a:ln w="6350">
                          <a:noFill/>
                        </a:ln>
                      </wps:spPr>
                      <wps:txbx>
                        <w:txbxContent>
                          <w:p w14:paraId="116D2585"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Return to homeless</w:t>
                            </w:r>
                            <w:r>
                              <w:rPr>
                                <w:rFonts w:asciiTheme="minorHAnsi" w:hAnsiTheme="minorHAnsi" w:cstheme="minorHAnsi"/>
                              </w:rPr>
                              <w:t>ness</w:t>
                            </w:r>
                            <w:r w:rsidRPr="00415642">
                              <w:rPr>
                                <w:rFonts w:asciiTheme="minorHAnsi" w:hAnsiTheme="minorHAnsi" w:cstheme="minorHAnsi"/>
                              </w:rPr>
                              <w:t xml:space="preserve"> clients </w:t>
                            </w:r>
                          </w:p>
                          <w:p w14:paraId="23452228" w14:textId="77777777" w:rsidR="00380D57" w:rsidRPr="00C05437" w:rsidRDefault="00380D57" w:rsidP="00380D57">
                            <w:pPr>
                              <w:pStyle w:val="AIHWbodytext"/>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B508D" id="Text Box 5" o:spid="_x0000_s1028" type="#_x0000_t202" style="position:absolute;margin-left:71.1pt;margin-top:162.5pt;width:82.3pt;height:4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" fillcolor="white [3201]" stroked="f" strokeweight=".5pt">
                <v:textbox>
                  <w:txbxContent>
                    <w:p w14:paraId="116D2585"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Return to homeless</w:t>
                      </w:r>
                      <w:r>
                        <w:rPr>
                          <w:rFonts w:asciiTheme="minorHAnsi" w:hAnsiTheme="minorHAnsi" w:cstheme="minorHAnsi"/>
                        </w:rPr>
                        <w:t>ness</w:t>
                      </w:r>
                      <w:r w:rsidRPr="00415642">
                        <w:rPr>
                          <w:rFonts w:asciiTheme="minorHAnsi" w:hAnsiTheme="minorHAnsi" w:cstheme="minorHAnsi"/>
                        </w:rPr>
                        <w:t xml:space="preserve"> clients </w:t>
                      </w:r>
                    </w:p>
                    <w:p w14:paraId="23452228" w14:textId="77777777" w:rsidR="00380D57" w:rsidRPr="00C05437" w:rsidRDefault="00380D57" w:rsidP="00380D57">
                      <w:pPr>
                        <w:pStyle w:val="AIHWbodytext"/>
                        <w:rPr>
                          <w:lang w:eastAsia="en-AU"/>
                        </w:rPr>
                      </w:pPr>
                    </w:p>
                  </w:txbxContent>
                </v:textbox>
              </v:shape>
            </w:pict>
          </mc:Fallback>
        </mc:AlternateContent>
      </w:r>
      <w:r>
        <w:rPr>
          <w:rFonts w:cstheme="minorHAnsi"/>
          <w:b/>
          <w:noProof/>
          <w:sz w:val="28"/>
          <w:szCs w:val="28"/>
        </w:rPr>
        <mc:AlternateContent>
          <mc:Choice Requires="wps">
            <w:drawing>
              <wp:anchor distT="0" distB="0" distL="114300" distR="114300" simplePos="0" relativeHeight="251664384" behindDoc="0" locked="0" layoutInCell="1" allowOverlap="1" wp14:anchorId="1B272C33" wp14:editId="48D74EC2">
                <wp:simplePos x="0" y="0"/>
                <wp:positionH relativeFrom="column">
                  <wp:posOffset>846074</wp:posOffset>
                </wp:positionH>
                <wp:positionV relativeFrom="paragraph">
                  <wp:posOffset>116586</wp:posOffset>
                </wp:positionV>
                <wp:extent cx="4242435" cy="512064"/>
                <wp:effectExtent l="0" t="0" r="5715" b="2540"/>
                <wp:wrapNone/>
                <wp:docPr id="3" name="Text Box 3"/>
                <wp:cNvGraphicFramePr/>
                <a:graphic xmlns:a="http://schemas.openxmlformats.org/drawingml/2006/main">
                  <a:graphicData uri="http://schemas.microsoft.com/office/word/2010/wordprocessingShape">
                    <wps:wsp>
                      <wps:cNvSpPr txBox="1"/>
                      <wps:spPr>
                        <a:xfrm>
                          <a:off x="0" y="0"/>
                          <a:ext cx="4242435" cy="512064"/>
                        </a:xfrm>
                        <a:prstGeom prst="rect">
                          <a:avLst/>
                        </a:prstGeom>
                        <a:solidFill>
                          <a:schemeClr val="lt1"/>
                        </a:solidFill>
                        <a:ln w="6350">
                          <a:noFill/>
                        </a:ln>
                      </wps:spPr>
                      <wps:txbx>
                        <w:txbxContent>
                          <w:p w14:paraId="50C7F8D9"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Clients with at least one monthly housing status of “homeless” at any month during the financial year</w:t>
                            </w:r>
                          </w:p>
                          <w:p w14:paraId="22A26B22" w14:textId="77777777" w:rsidR="00380D57" w:rsidRPr="001464A3" w:rsidRDefault="00380D57" w:rsidP="00380D57">
                            <w:pPr>
                              <w:pStyle w:val="AIHWbodytext"/>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72C33" id="Text Box 3" o:spid="_x0000_s1029" type="#_x0000_t202" style="position:absolute;margin-left:66.6pt;margin-top:9.2pt;width:334.05pt;height:4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" fillcolor="white [3201]" stroked="f" strokeweight=".5pt">
                <v:textbox>
                  <w:txbxContent>
                    <w:p w14:paraId="50C7F8D9"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Clients with at least one monthly housing status of “homeless” at any month during the financial year</w:t>
                      </w:r>
                    </w:p>
                    <w:p w14:paraId="22A26B22" w14:textId="77777777" w:rsidR="00380D57" w:rsidRPr="001464A3" w:rsidRDefault="00380D57" w:rsidP="00380D57">
                      <w:pPr>
                        <w:pStyle w:val="AIHWbodytext"/>
                        <w:rPr>
                          <w:lang w:eastAsia="en-AU"/>
                        </w:rPr>
                      </w:pPr>
                    </w:p>
                  </w:txbxContent>
                </v:textbox>
              </v:shape>
            </w:pict>
          </mc:Fallback>
        </mc:AlternateContent>
      </w:r>
      <w:r>
        <w:rPr>
          <w:rFonts w:cstheme="minorHAnsi"/>
          <w:b/>
          <w:noProof/>
          <w:sz w:val="28"/>
          <w:szCs w:val="28"/>
        </w:rPr>
        <w:drawing>
          <wp:inline distT="0" distB="0" distL="0" distR="0" wp14:anchorId="06F54517" wp14:editId="0A684A51">
            <wp:extent cx="5770709" cy="4233545"/>
            <wp:effectExtent l="0" t="0" r="20955" b="1460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2DAE6E90" w14:textId="77777777" w:rsidR="00380D57" w:rsidRDefault="00380D57" w:rsidP="00380D57">
      <w:pPr>
        <w:pStyle w:val="AIHWbodytext"/>
        <w:rPr>
          <w:rFonts w:cstheme="minorHAnsi"/>
          <w:b/>
          <w:sz w:val="28"/>
          <w:szCs w:val="28"/>
        </w:rPr>
      </w:pPr>
    </w:p>
    <w:p w14:paraId="17D456D1" w14:textId="77777777" w:rsidR="00380D57" w:rsidRDefault="00380D57" w:rsidP="00380D57">
      <w:pPr>
        <w:rPr>
          <w:rFonts w:asciiTheme="minorHAnsi" w:hAnsiTheme="minorHAnsi" w:cstheme="minorHAnsi"/>
          <w:b/>
          <w:lang w:eastAsia="en-US"/>
        </w:rPr>
      </w:pPr>
      <w:r>
        <w:rPr>
          <w:rFonts w:cstheme="minorHAnsi"/>
          <w:b/>
        </w:rPr>
        <w:br w:type="page"/>
      </w:r>
    </w:p>
    <w:p w14:paraId="585923BB" w14:textId="57499510" w:rsidR="00AE14E8" w:rsidRDefault="00AE14E8" w:rsidP="006C2A80">
      <w:pPr>
        <w:pStyle w:val="Heading4"/>
        <w:numPr>
          <w:ilvl w:val="0"/>
          <w:numId w:val="20"/>
        </w:numPr>
      </w:pPr>
      <w:r w:rsidRPr="00AE14E8">
        <w:t xml:space="preserve">Scenarios to illustrate the application of state/territory counting rules for the Return to homelessness indicator </w:t>
      </w:r>
    </w:p>
    <w:p w14:paraId="5EDEC9E5" w14:textId="77777777" w:rsidR="00211C66" w:rsidRDefault="00211C66" w:rsidP="00AE14E8">
      <w:pPr>
        <w:pStyle w:val="AIHWbodytext"/>
        <w:rPr>
          <w:rFonts w:cs="Arial"/>
          <w:lang w:eastAsia="en-AU"/>
        </w:rPr>
      </w:pPr>
    </w:p>
    <w:p w14:paraId="0D3D79E7" w14:textId="3A03693C" w:rsidR="00AE14E8" w:rsidRPr="00774115" w:rsidRDefault="00AE14E8" w:rsidP="00AE14E8">
      <w:pPr>
        <w:pStyle w:val="AIHWbodytext"/>
        <w:rPr>
          <w:rFonts w:cs="Arial"/>
          <w:lang w:eastAsia="en-AU"/>
        </w:rPr>
      </w:pPr>
      <w:r>
        <w:rPr>
          <w:rFonts w:cs="Arial"/>
          <w:lang w:eastAsia="en-AU"/>
        </w:rPr>
        <w:t>Figure</w:t>
      </w:r>
      <w:r w:rsidRPr="00774115">
        <w:rPr>
          <w:rFonts w:cs="Arial"/>
          <w:lang w:eastAsia="en-AU"/>
        </w:rPr>
        <w:t xml:space="preserve"> </w:t>
      </w:r>
      <w:r>
        <w:rPr>
          <w:rFonts w:cs="Arial"/>
          <w:lang w:eastAsia="en-AU"/>
        </w:rPr>
        <w:t>2</w:t>
      </w:r>
      <w:r w:rsidRPr="00774115">
        <w:rPr>
          <w:rFonts w:cs="Arial"/>
          <w:lang w:eastAsia="en-AU"/>
        </w:rPr>
        <w:t xml:space="preserve"> displays </w:t>
      </w:r>
      <w:r w:rsidR="00FE6C55">
        <w:rPr>
          <w:rFonts w:cs="Arial"/>
          <w:bCs/>
          <w:lang w:eastAsia="en-AU"/>
        </w:rPr>
        <w:t>some</w:t>
      </w:r>
      <w:r w:rsidRPr="00245A26">
        <w:rPr>
          <w:rFonts w:cs="Arial"/>
          <w:bCs/>
          <w:lang w:eastAsia="en-AU"/>
        </w:rPr>
        <w:t xml:space="preserve"> hypothetical simplified client scenarios</w:t>
      </w:r>
      <w:r w:rsidRPr="00774115">
        <w:rPr>
          <w:rFonts w:cs="Arial"/>
          <w:b/>
          <w:lang w:eastAsia="en-AU"/>
        </w:rPr>
        <w:t xml:space="preserve"> </w:t>
      </w:r>
      <w:r w:rsidRPr="00774115">
        <w:rPr>
          <w:rFonts w:cs="Arial"/>
          <w:lang w:eastAsia="en-AU"/>
        </w:rPr>
        <w:t xml:space="preserve">of how clients would be counted if they: </w:t>
      </w:r>
    </w:p>
    <w:p w14:paraId="0A7A4400" w14:textId="77777777" w:rsidR="00AE14E8" w:rsidRPr="00774115" w:rsidRDefault="00AE14E8" w:rsidP="00211C66">
      <w:pPr>
        <w:pStyle w:val="Bullet1"/>
        <w:numPr>
          <w:ilvl w:val="0"/>
          <w:numId w:val="24"/>
        </w:numPr>
        <w:rPr>
          <w:rFonts w:cs="Arial"/>
          <w:lang w:eastAsia="en-AU"/>
        </w:rPr>
      </w:pPr>
      <w:r w:rsidRPr="00774115">
        <w:rPr>
          <w:rFonts w:cs="Arial"/>
        </w:rPr>
        <w:t>are</w:t>
      </w:r>
      <w:r w:rsidRPr="00774115">
        <w:rPr>
          <w:rFonts w:cs="Arial"/>
          <w:lang w:eastAsia="en-AU"/>
        </w:rPr>
        <w:t xml:space="preserve"> in-scope for the indicator (i.e.,</w:t>
      </w:r>
      <w:r w:rsidRPr="00774115">
        <w:rPr>
          <w:rFonts w:cs="Arial"/>
        </w:rPr>
        <w:t xml:space="preserve"> </w:t>
      </w:r>
      <w:r w:rsidRPr="00774115">
        <w:rPr>
          <w:rFonts w:cs="Arial"/>
          <w:lang w:eastAsia="en-AU"/>
        </w:rPr>
        <w:t xml:space="preserve">they have at least one monthly housing status of “homeless” at any month during the </w:t>
      </w:r>
      <w:r>
        <w:rPr>
          <w:rFonts w:cs="Arial"/>
          <w:lang w:eastAsia="en-AU"/>
        </w:rPr>
        <w:t>reporting</w:t>
      </w:r>
      <w:r w:rsidRPr="00774115">
        <w:rPr>
          <w:rFonts w:cs="Arial"/>
          <w:lang w:eastAsia="en-AU"/>
        </w:rPr>
        <w:t xml:space="preserve"> year); and </w:t>
      </w:r>
    </w:p>
    <w:p w14:paraId="0F8F6681" w14:textId="77777777" w:rsidR="00AE14E8" w:rsidRDefault="00AE14E8" w:rsidP="00211C66">
      <w:pPr>
        <w:pStyle w:val="Bullet1"/>
        <w:numPr>
          <w:ilvl w:val="0"/>
          <w:numId w:val="24"/>
        </w:numPr>
        <w:rPr>
          <w:rFonts w:cs="Arial"/>
          <w:lang w:eastAsia="en-AU"/>
        </w:rPr>
      </w:pPr>
      <w:r w:rsidRPr="00774115">
        <w:rPr>
          <w:rFonts w:cs="Arial"/>
        </w:rPr>
        <w:t>meet</w:t>
      </w:r>
      <w:r w:rsidRPr="00774115">
        <w:rPr>
          <w:rFonts w:cs="Arial"/>
          <w:lang w:eastAsia="en-AU"/>
        </w:rPr>
        <w:t xml:space="preserve"> the pattern criteria for return to homelessness</w:t>
      </w:r>
      <w:r>
        <w:rPr>
          <w:rFonts w:cs="Arial"/>
          <w:lang w:eastAsia="en-AU"/>
        </w:rPr>
        <w:t xml:space="preserve"> over the 24-month floating period</w:t>
      </w:r>
      <w:r w:rsidRPr="00774115">
        <w:rPr>
          <w:rFonts w:cs="Arial"/>
          <w:lang w:eastAsia="en-AU"/>
        </w:rPr>
        <w:t xml:space="preserve">. </w:t>
      </w:r>
    </w:p>
    <w:p w14:paraId="0B5C26AD" w14:textId="155C6B7B" w:rsidR="00AE14E8" w:rsidRPr="00245A26" w:rsidRDefault="00AE14E8" w:rsidP="00AE14E8">
      <w:pPr>
        <w:pStyle w:val="AIHWbodytext"/>
        <w:rPr>
          <w:rFonts w:cs="Arial"/>
          <w:lang w:eastAsia="en-AU"/>
        </w:rPr>
      </w:pPr>
      <w:r w:rsidRPr="00245A26">
        <w:rPr>
          <w:rFonts w:cs="Arial"/>
          <w:lang w:eastAsia="en-AU"/>
        </w:rPr>
        <w:t xml:space="preserve">All </w:t>
      </w:r>
      <w:r>
        <w:rPr>
          <w:rFonts w:cs="Arial"/>
          <w:lang w:eastAsia="en-AU"/>
        </w:rPr>
        <w:t xml:space="preserve">example </w:t>
      </w:r>
      <w:r w:rsidRPr="00245A26">
        <w:rPr>
          <w:rFonts w:cs="Arial"/>
          <w:lang w:eastAsia="en-AU"/>
        </w:rPr>
        <w:t xml:space="preserve">clients in </w:t>
      </w:r>
      <w:r>
        <w:rPr>
          <w:rFonts w:cs="Arial"/>
          <w:lang w:eastAsia="en-AU"/>
        </w:rPr>
        <w:t>Figure 2</w:t>
      </w:r>
      <w:r w:rsidRPr="00245A26">
        <w:rPr>
          <w:rFonts w:cs="Arial"/>
          <w:lang w:eastAsia="en-AU"/>
        </w:rPr>
        <w:t xml:space="preserve"> meet the return to homelessness pattern criteria</w:t>
      </w:r>
      <w:r>
        <w:rPr>
          <w:rFonts w:cs="Arial"/>
          <w:lang w:eastAsia="en-AU"/>
        </w:rPr>
        <w:t xml:space="preserve"> (</w:t>
      </w:r>
      <w:bookmarkStart w:id="4" w:name="_Hlk100302064"/>
      <w:r>
        <w:rPr>
          <w:rFonts w:cs="Arial"/>
          <w:lang w:eastAsia="en-AU"/>
        </w:rPr>
        <w:t>homeless</w:t>
      </w:r>
      <w:r>
        <w:t>–</w:t>
      </w:r>
      <w:r>
        <w:rPr>
          <w:rFonts w:cs="Arial"/>
          <w:lang w:eastAsia="en-AU"/>
        </w:rPr>
        <w:t>housed</w:t>
      </w:r>
      <w:r>
        <w:t>–</w:t>
      </w:r>
      <w:r>
        <w:rPr>
          <w:rFonts w:cs="Arial"/>
          <w:lang w:eastAsia="en-AU"/>
        </w:rPr>
        <w:t>homeless</w:t>
      </w:r>
      <w:bookmarkEnd w:id="4"/>
      <w:r>
        <w:rPr>
          <w:rFonts w:cs="Arial"/>
          <w:lang w:eastAsia="en-AU"/>
        </w:rPr>
        <w:t>)</w:t>
      </w:r>
      <w:r w:rsidRPr="00245A26">
        <w:rPr>
          <w:rFonts w:cs="Arial"/>
          <w:lang w:eastAsia="en-AU"/>
        </w:rPr>
        <w:t xml:space="preserve"> over the 24-month floating period. </w:t>
      </w:r>
      <w:r>
        <w:rPr>
          <w:rFonts w:cs="Arial"/>
          <w:lang w:eastAsia="en-AU"/>
        </w:rPr>
        <w:t>The r</w:t>
      </w:r>
      <w:r w:rsidRPr="00245A26">
        <w:rPr>
          <w:rFonts w:cs="Arial"/>
          <w:lang w:eastAsia="en-AU"/>
        </w:rPr>
        <w:t>eturn to homelessnes</w:t>
      </w:r>
      <w:r>
        <w:rPr>
          <w:rFonts w:cs="Arial"/>
          <w:lang w:eastAsia="en-AU"/>
        </w:rPr>
        <w:t>s</w:t>
      </w:r>
      <w:r w:rsidRPr="00245A26">
        <w:rPr>
          <w:rFonts w:cs="Arial"/>
          <w:lang w:eastAsia="en-AU"/>
        </w:rPr>
        <w:t xml:space="preserve"> pattern criteria can </w:t>
      </w:r>
      <w:r>
        <w:rPr>
          <w:rFonts w:cs="Arial"/>
          <w:lang w:eastAsia="en-AU"/>
        </w:rPr>
        <w:t xml:space="preserve">be </w:t>
      </w:r>
      <w:r w:rsidRPr="00245A26">
        <w:rPr>
          <w:rFonts w:cs="Arial"/>
          <w:lang w:eastAsia="en-AU"/>
        </w:rPr>
        <w:t>observed for a client</w:t>
      </w:r>
      <w:r>
        <w:rPr>
          <w:rFonts w:cs="Arial"/>
          <w:lang w:eastAsia="en-AU"/>
        </w:rPr>
        <w:t>:</w:t>
      </w:r>
    </w:p>
    <w:p w14:paraId="69447D15" w14:textId="77777777" w:rsidR="00AE14E8" w:rsidRPr="00211C66" w:rsidRDefault="00AE14E8" w:rsidP="00211C66">
      <w:pPr>
        <w:pStyle w:val="Bullet1"/>
        <w:numPr>
          <w:ilvl w:val="0"/>
          <w:numId w:val="24"/>
        </w:numPr>
        <w:rPr>
          <w:rFonts w:cs="Arial"/>
        </w:rPr>
      </w:pPr>
      <w:r w:rsidRPr="00211C66">
        <w:rPr>
          <w:rFonts w:cs="Arial"/>
        </w:rPr>
        <w:t>within one jurisdiction only (Clients A &amp; B)</w:t>
      </w:r>
    </w:p>
    <w:p w14:paraId="037F7E5A" w14:textId="77777777" w:rsidR="00AE14E8" w:rsidRPr="00211C66" w:rsidRDefault="00AE14E8" w:rsidP="00211C66">
      <w:pPr>
        <w:pStyle w:val="Bullet1"/>
        <w:numPr>
          <w:ilvl w:val="0"/>
          <w:numId w:val="24"/>
        </w:numPr>
        <w:rPr>
          <w:rFonts w:cs="Arial"/>
        </w:rPr>
      </w:pPr>
      <w:r w:rsidRPr="00211C66">
        <w:rPr>
          <w:rFonts w:cs="Arial"/>
        </w:rPr>
        <w:t>within multiple jurisdictions (Client C)</w:t>
      </w:r>
    </w:p>
    <w:p w14:paraId="4D1EEF81" w14:textId="77777777" w:rsidR="00AE14E8" w:rsidRPr="00211C66" w:rsidRDefault="00AE14E8" w:rsidP="00211C66">
      <w:pPr>
        <w:pStyle w:val="Bullet1"/>
        <w:numPr>
          <w:ilvl w:val="0"/>
          <w:numId w:val="24"/>
        </w:numPr>
        <w:rPr>
          <w:rFonts w:cs="Arial"/>
        </w:rPr>
      </w:pPr>
      <w:r w:rsidRPr="00211C66">
        <w:rPr>
          <w:rFonts w:cs="Arial"/>
        </w:rPr>
        <w:t xml:space="preserve">across jurisdictions only (Clients D to F) </w:t>
      </w:r>
    </w:p>
    <w:p w14:paraId="36D6F32B" w14:textId="77777777" w:rsidR="00AE14E8" w:rsidRDefault="00AE14E8" w:rsidP="00211C66">
      <w:pPr>
        <w:pStyle w:val="Bullet1"/>
        <w:numPr>
          <w:ilvl w:val="0"/>
          <w:numId w:val="24"/>
        </w:numPr>
      </w:pPr>
      <w:r w:rsidRPr="00211C66">
        <w:rPr>
          <w:rFonts w:cs="Arial"/>
        </w:rPr>
        <w:t>within and</w:t>
      </w:r>
      <w:r>
        <w:t xml:space="preserve"> across jurisdictions (Client G).</w:t>
      </w:r>
    </w:p>
    <w:p w14:paraId="6F3B8126" w14:textId="77777777" w:rsidR="00AE14E8" w:rsidRPr="00245A26" w:rsidRDefault="00AE14E8" w:rsidP="00AE14E8">
      <w:pPr>
        <w:pStyle w:val="AIHWbodytext"/>
        <w:rPr>
          <w:rFonts w:cs="Arial"/>
          <w:lang w:eastAsia="en-AU"/>
        </w:rPr>
      </w:pPr>
      <w:r w:rsidRPr="00245A26">
        <w:rPr>
          <w:rFonts w:cs="Arial"/>
          <w:lang w:eastAsia="en-AU"/>
        </w:rPr>
        <w:t xml:space="preserve">Once defined as a return to homelessness client, </w:t>
      </w:r>
      <w:r>
        <w:rPr>
          <w:rFonts w:cs="Arial"/>
          <w:lang w:eastAsia="en-AU"/>
        </w:rPr>
        <w:t>the</w:t>
      </w:r>
      <w:r w:rsidRPr="00245A26">
        <w:rPr>
          <w:rFonts w:cs="Arial"/>
          <w:lang w:eastAsia="en-AU"/>
        </w:rPr>
        <w:t xml:space="preserve"> client will</w:t>
      </w:r>
      <w:r>
        <w:rPr>
          <w:rFonts w:cs="Arial"/>
          <w:lang w:eastAsia="en-AU"/>
        </w:rPr>
        <w:t xml:space="preserve"> </w:t>
      </w:r>
      <w:r w:rsidRPr="00245A26">
        <w:rPr>
          <w:rFonts w:cs="Arial"/>
          <w:lang w:eastAsia="en-AU"/>
        </w:rPr>
        <w:t xml:space="preserve">be counted in </w:t>
      </w:r>
      <w:r>
        <w:rPr>
          <w:rFonts w:cs="Arial"/>
          <w:lang w:eastAsia="en-AU"/>
        </w:rPr>
        <w:t>jurisdiction/s</w:t>
      </w:r>
      <w:r w:rsidRPr="00245A26">
        <w:rPr>
          <w:rFonts w:cs="Arial"/>
          <w:lang w:eastAsia="en-AU"/>
        </w:rPr>
        <w:t xml:space="preserve"> where </w:t>
      </w:r>
      <w:r>
        <w:rPr>
          <w:rFonts w:cs="Arial"/>
          <w:lang w:eastAsia="en-AU"/>
        </w:rPr>
        <w:t>they</w:t>
      </w:r>
      <w:r w:rsidRPr="00245A26">
        <w:rPr>
          <w:rFonts w:cs="Arial"/>
          <w:lang w:eastAsia="en-AU"/>
        </w:rPr>
        <w:t xml:space="preserve"> received service</w:t>
      </w:r>
      <w:r>
        <w:rPr>
          <w:rFonts w:cs="Arial"/>
          <w:lang w:eastAsia="en-AU"/>
        </w:rPr>
        <w:t>/s</w:t>
      </w:r>
      <w:r w:rsidRPr="00245A26">
        <w:rPr>
          <w:rFonts w:cs="Arial"/>
          <w:lang w:eastAsia="en-AU"/>
        </w:rPr>
        <w:t xml:space="preserve"> during the </w:t>
      </w:r>
      <w:r>
        <w:rPr>
          <w:rFonts w:cs="Arial"/>
          <w:lang w:eastAsia="en-AU"/>
        </w:rPr>
        <w:t>reporting year</w:t>
      </w:r>
      <w:r w:rsidRPr="00245A26">
        <w:rPr>
          <w:rFonts w:cs="Arial"/>
          <w:lang w:eastAsia="en-AU"/>
        </w:rPr>
        <w:t xml:space="preserve"> (in this example, 2019</w:t>
      </w:r>
      <w:r w:rsidRPr="00AA3E61">
        <w:rPr>
          <w:rFonts w:cs="Arial"/>
          <w:lang w:eastAsia="en-AU"/>
        </w:rPr>
        <w:t>–</w:t>
      </w:r>
      <w:r w:rsidRPr="00245A26">
        <w:rPr>
          <w:rFonts w:cs="Arial"/>
          <w:lang w:eastAsia="en-AU"/>
        </w:rPr>
        <w:t>20) regardless of:</w:t>
      </w:r>
    </w:p>
    <w:p w14:paraId="58D6886A" w14:textId="77777777" w:rsidR="00AE14E8" w:rsidRPr="00211C66" w:rsidRDefault="00AE14E8" w:rsidP="00211C66">
      <w:pPr>
        <w:pStyle w:val="Bullet1"/>
        <w:numPr>
          <w:ilvl w:val="0"/>
          <w:numId w:val="24"/>
        </w:numPr>
        <w:rPr>
          <w:rFonts w:cs="Arial"/>
        </w:rPr>
      </w:pPr>
      <w:r>
        <w:t xml:space="preserve">the </w:t>
      </w:r>
      <w:r w:rsidRPr="00211C66">
        <w:rPr>
          <w:rFonts w:cs="Arial"/>
        </w:rPr>
        <w:t>jurisdiction/s where the return to homelessness pattern criteria is met</w:t>
      </w:r>
    </w:p>
    <w:p w14:paraId="393C1CDB" w14:textId="77777777" w:rsidR="00AE14E8" w:rsidRDefault="00AE14E8" w:rsidP="00211C66">
      <w:pPr>
        <w:pStyle w:val="Bullet1"/>
        <w:numPr>
          <w:ilvl w:val="0"/>
          <w:numId w:val="24"/>
        </w:numPr>
      </w:pPr>
      <w:r w:rsidRPr="00211C66">
        <w:rPr>
          <w:rFonts w:cs="Arial"/>
        </w:rPr>
        <w:t>the client's housing status within each jurisdiction where they received service/s (including any</w:t>
      </w:r>
      <w:r>
        <w:t xml:space="preserve"> housing statuses after the 24-month floating period which can be other than “homeless”).</w:t>
      </w:r>
    </w:p>
    <w:p w14:paraId="39AE39E4" w14:textId="26B5AF7C" w:rsidR="00AE14E8" w:rsidRDefault="00AE14E8" w:rsidP="00AE14E8">
      <w:pPr>
        <w:pStyle w:val="AIHWbodytext"/>
        <w:rPr>
          <w:rFonts w:cs="Arial"/>
          <w:lang w:eastAsia="en-AU"/>
        </w:rPr>
      </w:pPr>
      <w:r>
        <w:t>This concept is illustrated in Figure 2 and further explained in Table 1.</w:t>
      </w:r>
    </w:p>
    <w:p w14:paraId="103342E2" w14:textId="77777777" w:rsidR="00FE6C55" w:rsidRDefault="00FE6C55" w:rsidP="00B017BA">
      <w:pPr>
        <w:pStyle w:val="AIHWbodytext"/>
        <w:rPr>
          <w:rFonts w:cs="Arial"/>
          <w:lang w:eastAsia="en-AU"/>
        </w:rPr>
        <w:sectPr w:rsidR="00FE6C55" w:rsidSect="0067463E">
          <w:headerReference w:type="even" r:id="rId54"/>
          <w:headerReference w:type="default" r:id="rId55"/>
          <w:footerReference w:type="even" r:id="rId56"/>
          <w:footerReference w:type="default" r:id="rId57"/>
          <w:headerReference w:type="first" r:id="rId58"/>
          <w:footerReference w:type="first" r:id="rId59"/>
          <w:pgSz w:w="11906" w:h="16838" w:code="9"/>
          <w:pgMar w:top="1418" w:right="1418" w:bottom="1701" w:left="1418" w:header="1134" w:footer="850" w:gutter="0"/>
          <w:pgNumType w:start="1"/>
          <w:cols w:space="708"/>
          <w:titlePg/>
          <w:docGrid w:linePitch="360"/>
        </w:sectPr>
      </w:pPr>
    </w:p>
    <w:p w14:paraId="588BCF68" w14:textId="77777777" w:rsidR="00FE6C55" w:rsidRPr="005730B0" w:rsidRDefault="00FE6C55" w:rsidP="00FE6C55">
      <w:pPr>
        <w:pStyle w:val="TableCaption"/>
      </w:pPr>
      <w:r>
        <w:t xml:space="preserve">Figure 2: </w:t>
      </w:r>
      <w:r w:rsidRPr="00632096">
        <w:t xml:space="preserve">Hypothetical simplified scenarios illustrating state/territory counting rules for return to homelessness </w:t>
      </w:r>
      <w:r>
        <w:t xml:space="preserve">clients based on </w:t>
      </w:r>
      <w:r w:rsidRPr="00A571ED">
        <w:t>2019</w:t>
      </w:r>
      <w:r w:rsidRPr="00AA3E61">
        <w:t>–</w:t>
      </w:r>
      <w:r w:rsidRPr="00A571ED">
        <w:t>20</w:t>
      </w:r>
      <w:r>
        <w:t xml:space="preserve"> reporting year</w:t>
      </w:r>
    </w:p>
    <w:p w14:paraId="06A0B116" w14:textId="77777777" w:rsidR="00FE6C55" w:rsidRDefault="00FE6C55" w:rsidP="00FE6C55">
      <w:r w:rsidRPr="00191CEE">
        <w:rPr>
          <w:noProof/>
        </w:rPr>
        <w:drawing>
          <wp:inline distT="0" distB="0" distL="0" distR="0" wp14:anchorId="5022E207" wp14:editId="65460C72">
            <wp:extent cx="8273491" cy="2563039"/>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286026" cy="2566922"/>
                    </a:xfrm>
                    <a:prstGeom prst="rect">
                      <a:avLst/>
                    </a:prstGeom>
                    <a:noFill/>
                    <a:ln>
                      <a:noFill/>
                    </a:ln>
                  </pic:spPr>
                </pic:pic>
              </a:graphicData>
            </a:graphic>
          </wp:inline>
        </w:drawing>
      </w:r>
    </w:p>
    <w:p w14:paraId="5DB64679" w14:textId="77777777" w:rsidR="00FE6C55" w:rsidRDefault="00FE6C55" w:rsidP="00FE6C55">
      <w:pPr>
        <w:pStyle w:val="TableCaption"/>
      </w:pPr>
      <w:r>
        <w:t>Table 1: State/territory counting explanations for Figure 2</w:t>
      </w:r>
    </w:p>
    <w:tbl>
      <w:tblPr>
        <w:tblStyle w:val="TableGrid"/>
        <w:tblW w:w="0" w:type="auto"/>
        <w:tblLook w:val="04A0" w:firstRow="1" w:lastRow="0" w:firstColumn="1" w:lastColumn="0" w:noHBand="0" w:noVBand="1"/>
      </w:tblPr>
      <w:tblGrid>
        <w:gridCol w:w="846"/>
        <w:gridCol w:w="12190"/>
      </w:tblGrid>
      <w:tr w:rsidR="00FE6C55" w:rsidRPr="00420A76" w14:paraId="358969B9" w14:textId="77777777" w:rsidTr="00446661">
        <w:tc>
          <w:tcPr>
            <w:tcW w:w="846" w:type="dxa"/>
          </w:tcPr>
          <w:p w14:paraId="34BA739D" w14:textId="77777777" w:rsidR="00FE6C55" w:rsidRPr="00420A76" w:rsidRDefault="00FE6C55" w:rsidP="00446661">
            <w:pPr>
              <w:pStyle w:val="TableText"/>
              <w:tabs>
                <w:tab w:val="clear" w:pos="198"/>
              </w:tabs>
            </w:pPr>
            <w:r w:rsidRPr="00420A76">
              <w:t>Client A</w:t>
            </w:r>
          </w:p>
        </w:tc>
        <w:tc>
          <w:tcPr>
            <w:tcW w:w="12190" w:type="dxa"/>
          </w:tcPr>
          <w:p w14:paraId="6FF217D6" w14:textId="77777777" w:rsidR="00FE6C55" w:rsidRPr="00420A76" w:rsidRDefault="00FE6C55" w:rsidP="00446661">
            <w:pPr>
              <w:pStyle w:val="TableText"/>
              <w:tabs>
                <w:tab w:val="clear" w:pos="198"/>
              </w:tabs>
            </w:pPr>
            <w:r w:rsidRPr="00420A76">
              <w:t>This return to homelessnes</w:t>
            </w:r>
            <w:r>
              <w:t>s</w:t>
            </w:r>
            <w:r w:rsidRPr="00420A76">
              <w:t xml:space="preserve"> client received service</w:t>
            </w:r>
            <w:r>
              <w:t>/s</w:t>
            </w:r>
            <w:r w:rsidRPr="00420A76">
              <w:t xml:space="preserve"> </w:t>
            </w:r>
            <w:r>
              <w:t>only in</w:t>
            </w:r>
            <w:r w:rsidRPr="00420A76">
              <w:t xml:space="preserve"> NSW in 2019</w:t>
            </w:r>
            <w:r w:rsidRPr="00AA3E61">
              <w:rPr>
                <w:rFonts w:cs="Arial"/>
                <w:lang w:eastAsia="en-AU"/>
              </w:rPr>
              <w:t>–</w:t>
            </w:r>
            <w:r w:rsidRPr="00420A76">
              <w:t xml:space="preserve">20. </w:t>
            </w:r>
            <w:r>
              <w:t>Therefore,</w:t>
            </w:r>
            <w:r w:rsidRPr="00420A76">
              <w:t xml:space="preserve"> this client is counted in NSW only. </w:t>
            </w:r>
          </w:p>
        </w:tc>
      </w:tr>
      <w:tr w:rsidR="00FE6C55" w:rsidRPr="00420A76" w14:paraId="549DF3C2" w14:textId="77777777" w:rsidTr="00446661">
        <w:tc>
          <w:tcPr>
            <w:tcW w:w="846" w:type="dxa"/>
          </w:tcPr>
          <w:p w14:paraId="73A9B725" w14:textId="77777777" w:rsidR="00FE6C55" w:rsidRPr="00420A76" w:rsidRDefault="00FE6C55" w:rsidP="00446661">
            <w:pPr>
              <w:pStyle w:val="TableText"/>
              <w:tabs>
                <w:tab w:val="clear" w:pos="198"/>
              </w:tabs>
            </w:pPr>
            <w:r w:rsidRPr="00420A76">
              <w:t>Client B</w:t>
            </w:r>
          </w:p>
        </w:tc>
        <w:tc>
          <w:tcPr>
            <w:tcW w:w="12190" w:type="dxa"/>
          </w:tcPr>
          <w:p w14:paraId="50E3F795" w14:textId="77777777" w:rsidR="00FE6C55" w:rsidRPr="00420A76" w:rsidRDefault="00FE6C55" w:rsidP="00446661">
            <w:pPr>
              <w:pStyle w:val="TableText"/>
              <w:tabs>
                <w:tab w:val="clear" w:pos="198"/>
              </w:tabs>
            </w:pPr>
            <w:r w:rsidRPr="00420A76">
              <w:t xml:space="preserve">This return to homelessness client received services </w:t>
            </w:r>
            <w:r>
              <w:t>in</w:t>
            </w:r>
            <w:r w:rsidRPr="00420A76">
              <w:t xml:space="preserve"> NSW and the ACT in 2019</w:t>
            </w:r>
            <w:r w:rsidRPr="00AA3E61">
              <w:rPr>
                <w:rFonts w:cs="Arial"/>
                <w:lang w:eastAsia="en-AU"/>
              </w:rPr>
              <w:t>–</w:t>
            </w:r>
            <w:r w:rsidRPr="00420A76">
              <w:t xml:space="preserve">20. </w:t>
            </w:r>
            <w:r>
              <w:t>Therefore,</w:t>
            </w:r>
            <w:r w:rsidRPr="00420A76">
              <w:t xml:space="preserve"> the client is counted towards both </w:t>
            </w:r>
            <w:r>
              <w:t>jurisdictions</w:t>
            </w:r>
            <w:r w:rsidRPr="00420A76">
              <w:t xml:space="preserve"> even though the return to homelessness pattern is only met within NSW and the client only has "Other" housing status in the ACT</w:t>
            </w:r>
            <w:r>
              <w:t xml:space="preserve"> outside of the 24-month floating period</w:t>
            </w:r>
            <w:r w:rsidRPr="00420A76">
              <w:t xml:space="preserve">. </w:t>
            </w:r>
          </w:p>
        </w:tc>
      </w:tr>
      <w:tr w:rsidR="00FE6C55" w:rsidRPr="00420A76" w14:paraId="5A99A5A4" w14:textId="77777777" w:rsidTr="00446661">
        <w:tc>
          <w:tcPr>
            <w:tcW w:w="846" w:type="dxa"/>
          </w:tcPr>
          <w:p w14:paraId="4A9D3124" w14:textId="77777777" w:rsidR="00FE6C55" w:rsidRPr="00420A76" w:rsidRDefault="00FE6C55" w:rsidP="00446661">
            <w:pPr>
              <w:pStyle w:val="TableText"/>
              <w:tabs>
                <w:tab w:val="clear" w:pos="198"/>
              </w:tabs>
            </w:pPr>
            <w:r w:rsidRPr="00420A76">
              <w:t>Client C</w:t>
            </w:r>
          </w:p>
        </w:tc>
        <w:tc>
          <w:tcPr>
            <w:tcW w:w="12190" w:type="dxa"/>
          </w:tcPr>
          <w:p w14:paraId="0B731FDA" w14:textId="77777777" w:rsidR="00FE6C55" w:rsidRPr="00420A76" w:rsidRDefault="00FE6C55" w:rsidP="00446661">
            <w:pPr>
              <w:pStyle w:val="TableText"/>
              <w:tabs>
                <w:tab w:val="clear" w:pos="198"/>
              </w:tabs>
            </w:pPr>
            <w:r w:rsidRPr="00420A76">
              <w:t>This return to homelessness client received services in NSW</w:t>
            </w:r>
            <w:r>
              <w:t xml:space="preserve">, </w:t>
            </w:r>
            <w:r w:rsidRPr="00420A76">
              <w:t>Vic</w:t>
            </w:r>
            <w:r>
              <w:t xml:space="preserve"> and the ACT</w:t>
            </w:r>
            <w:r w:rsidRPr="00420A76">
              <w:t xml:space="preserve"> in 2019</w:t>
            </w:r>
            <w:r w:rsidRPr="00AA3E61">
              <w:rPr>
                <w:rFonts w:cs="Arial"/>
                <w:lang w:eastAsia="en-AU"/>
              </w:rPr>
              <w:t>–</w:t>
            </w:r>
            <w:r w:rsidRPr="00420A76">
              <w:t xml:space="preserve">20. </w:t>
            </w:r>
            <w:r>
              <w:t>Therefore,</w:t>
            </w:r>
            <w:r w:rsidRPr="00420A76">
              <w:t xml:space="preserve"> the client is counted towards all three jurisdictions even though the client met the return to homelessness criteria within NSW &amp; Vic</w:t>
            </w:r>
            <w:r>
              <w:t xml:space="preserve"> only</w:t>
            </w:r>
            <w:r w:rsidRPr="00420A76">
              <w:t xml:space="preserve"> and the client </w:t>
            </w:r>
            <w:r>
              <w:t xml:space="preserve">only </w:t>
            </w:r>
            <w:r w:rsidRPr="00420A76">
              <w:t xml:space="preserve">has "Other" housing status in the ACT. </w:t>
            </w:r>
          </w:p>
        </w:tc>
      </w:tr>
      <w:tr w:rsidR="00FE6C55" w:rsidRPr="00420A76" w14:paraId="210C5EB5" w14:textId="77777777" w:rsidTr="00446661">
        <w:tc>
          <w:tcPr>
            <w:tcW w:w="846" w:type="dxa"/>
          </w:tcPr>
          <w:p w14:paraId="53746E4D" w14:textId="77777777" w:rsidR="00FE6C55" w:rsidRPr="00420A76" w:rsidRDefault="00FE6C55" w:rsidP="00446661">
            <w:pPr>
              <w:pStyle w:val="TableText"/>
              <w:tabs>
                <w:tab w:val="clear" w:pos="198"/>
              </w:tabs>
            </w:pPr>
            <w:r w:rsidRPr="00420A76">
              <w:t xml:space="preserve">Client </w:t>
            </w:r>
            <w:r>
              <w:t>D</w:t>
            </w:r>
          </w:p>
        </w:tc>
        <w:tc>
          <w:tcPr>
            <w:tcW w:w="12190" w:type="dxa"/>
          </w:tcPr>
          <w:p w14:paraId="34B86520" w14:textId="77777777" w:rsidR="00FE6C55" w:rsidRPr="00420A76" w:rsidRDefault="00FE6C55" w:rsidP="00446661">
            <w:pPr>
              <w:pStyle w:val="TableText"/>
              <w:tabs>
                <w:tab w:val="clear" w:pos="198"/>
              </w:tabs>
            </w:pPr>
            <w:r w:rsidRPr="00420A76">
              <w:t>This return to homelessness client received service/s only in NSW in 2019</w:t>
            </w:r>
            <w:r w:rsidRPr="00AA3E61">
              <w:rPr>
                <w:rFonts w:cs="Arial"/>
                <w:lang w:eastAsia="en-AU"/>
              </w:rPr>
              <w:t>–</w:t>
            </w:r>
            <w:r w:rsidRPr="00420A76">
              <w:t xml:space="preserve">20. </w:t>
            </w:r>
            <w:r>
              <w:t>Therefore,</w:t>
            </w:r>
            <w:r w:rsidRPr="00420A76">
              <w:t xml:space="preserve"> the client is counted towards NSW only</w:t>
            </w:r>
            <w:r>
              <w:t xml:space="preserve"> even though the return to homelessness criteria is met across jurisdictions (ACT &amp; NSW).</w:t>
            </w:r>
          </w:p>
        </w:tc>
      </w:tr>
      <w:tr w:rsidR="00FE6C55" w:rsidRPr="00420A76" w14:paraId="61D75A4D" w14:textId="77777777" w:rsidTr="00446661">
        <w:tc>
          <w:tcPr>
            <w:tcW w:w="846" w:type="dxa"/>
          </w:tcPr>
          <w:p w14:paraId="729A16AC" w14:textId="77777777" w:rsidR="00FE6C55" w:rsidRPr="00420A76" w:rsidRDefault="00FE6C55" w:rsidP="00446661">
            <w:pPr>
              <w:pStyle w:val="TableText"/>
              <w:tabs>
                <w:tab w:val="clear" w:pos="198"/>
              </w:tabs>
            </w:pPr>
            <w:r w:rsidRPr="00420A76">
              <w:t xml:space="preserve">Client </w:t>
            </w:r>
            <w:r>
              <w:t>E</w:t>
            </w:r>
          </w:p>
        </w:tc>
        <w:tc>
          <w:tcPr>
            <w:tcW w:w="12190" w:type="dxa"/>
          </w:tcPr>
          <w:p w14:paraId="1C64CB48" w14:textId="77777777" w:rsidR="00FE6C55" w:rsidRPr="00420A76" w:rsidRDefault="00FE6C55" w:rsidP="00446661">
            <w:pPr>
              <w:pStyle w:val="TableText"/>
              <w:tabs>
                <w:tab w:val="clear" w:pos="198"/>
              </w:tabs>
            </w:pPr>
            <w:r w:rsidRPr="00420A76">
              <w:t>This return to homelessness client received serv</w:t>
            </w:r>
            <w:r>
              <w:t>i</w:t>
            </w:r>
            <w:r w:rsidRPr="00420A76">
              <w:t>ce/s</w:t>
            </w:r>
            <w:r>
              <w:t xml:space="preserve"> only</w:t>
            </w:r>
            <w:r w:rsidRPr="00420A76">
              <w:t xml:space="preserve"> in Vic in 2019</w:t>
            </w:r>
            <w:r w:rsidRPr="00AA3E61">
              <w:rPr>
                <w:rFonts w:cs="Arial"/>
                <w:lang w:eastAsia="en-AU"/>
              </w:rPr>
              <w:t>–</w:t>
            </w:r>
            <w:r w:rsidRPr="00420A76">
              <w:t xml:space="preserve">20. </w:t>
            </w:r>
            <w:r>
              <w:t>Therefore,</w:t>
            </w:r>
            <w:r w:rsidRPr="00420A76">
              <w:t xml:space="preserve"> the client is counted towards Vic only</w:t>
            </w:r>
            <w:r>
              <w:t xml:space="preserve"> even though the return to homelessness criteria is met across jurisdictions (NSW &amp; Vic).</w:t>
            </w:r>
          </w:p>
        </w:tc>
      </w:tr>
      <w:tr w:rsidR="00FE6C55" w:rsidRPr="00420A76" w14:paraId="12520B10" w14:textId="77777777" w:rsidTr="00446661">
        <w:tc>
          <w:tcPr>
            <w:tcW w:w="846" w:type="dxa"/>
          </w:tcPr>
          <w:p w14:paraId="1DB03150" w14:textId="77777777" w:rsidR="00FE6C55" w:rsidRPr="00420A76" w:rsidRDefault="00FE6C55" w:rsidP="00446661">
            <w:pPr>
              <w:pStyle w:val="TableText"/>
              <w:tabs>
                <w:tab w:val="clear" w:pos="198"/>
              </w:tabs>
            </w:pPr>
            <w:r w:rsidRPr="00420A76">
              <w:t xml:space="preserve">Client </w:t>
            </w:r>
            <w:r>
              <w:t>F</w:t>
            </w:r>
          </w:p>
        </w:tc>
        <w:tc>
          <w:tcPr>
            <w:tcW w:w="12190" w:type="dxa"/>
          </w:tcPr>
          <w:p w14:paraId="0B608EC6" w14:textId="77777777" w:rsidR="00FE6C55" w:rsidRPr="00420A76" w:rsidRDefault="00FE6C55" w:rsidP="00446661">
            <w:pPr>
              <w:pStyle w:val="TableText"/>
              <w:tabs>
                <w:tab w:val="clear" w:pos="198"/>
              </w:tabs>
            </w:pPr>
            <w:r w:rsidRPr="00420A76">
              <w:t xml:space="preserve">This return to homelessness client received service/s </w:t>
            </w:r>
            <w:r>
              <w:t xml:space="preserve">only </w:t>
            </w:r>
            <w:r w:rsidRPr="00420A76">
              <w:t>in the ACT in 2019</w:t>
            </w:r>
            <w:r w:rsidRPr="00AA3E61">
              <w:rPr>
                <w:rFonts w:cs="Arial"/>
                <w:lang w:eastAsia="en-AU"/>
              </w:rPr>
              <w:t>–</w:t>
            </w:r>
            <w:r w:rsidRPr="00420A76">
              <w:t xml:space="preserve">20. </w:t>
            </w:r>
            <w:r>
              <w:t>Therefore,</w:t>
            </w:r>
            <w:r w:rsidRPr="00420A76">
              <w:t xml:space="preserve"> the client is counted towards ACT only</w:t>
            </w:r>
            <w:r>
              <w:t xml:space="preserve"> even though the return to homelessness criteria is met across jurisdictions (NSW &amp; ACT). The client is also counted towards the ACT even though their final housing status in the ACT in 2019</w:t>
            </w:r>
            <w:r w:rsidRPr="00AA3E61">
              <w:rPr>
                <w:rFonts w:cs="Arial"/>
                <w:lang w:eastAsia="en-AU"/>
              </w:rPr>
              <w:t>–</w:t>
            </w:r>
            <w:r>
              <w:t xml:space="preserve">20 is “Housed”.  </w:t>
            </w:r>
          </w:p>
        </w:tc>
      </w:tr>
      <w:tr w:rsidR="00FE6C55" w:rsidRPr="00420A76" w14:paraId="175ED162" w14:textId="77777777" w:rsidTr="00446661">
        <w:tc>
          <w:tcPr>
            <w:tcW w:w="846" w:type="dxa"/>
          </w:tcPr>
          <w:p w14:paraId="707F2313" w14:textId="77777777" w:rsidR="00FE6C55" w:rsidRPr="00420A76" w:rsidRDefault="00FE6C55" w:rsidP="00446661">
            <w:pPr>
              <w:pStyle w:val="TableText"/>
              <w:tabs>
                <w:tab w:val="clear" w:pos="198"/>
              </w:tabs>
            </w:pPr>
            <w:r w:rsidRPr="00420A76">
              <w:t xml:space="preserve">Client </w:t>
            </w:r>
            <w:r>
              <w:t>G</w:t>
            </w:r>
          </w:p>
        </w:tc>
        <w:tc>
          <w:tcPr>
            <w:tcW w:w="12190" w:type="dxa"/>
          </w:tcPr>
          <w:p w14:paraId="58718DEE" w14:textId="77777777" w:rsidR="00FE6C55" w:rsidRPr="00420A76" w:rsidRDefault="00FE6C55" w:rsidP="00446661">
            <w:pPr>
              <w:pStyle w:val="TableText"/>
              <w:tabs>
                <w:tab w:val="clear" w:pos="198"/>
              </w:tabs>
            </w:pPr>
            <w:r w:rsidRPr="00420A76">
              <w:t>This return to homelessness client received service/s</w:t>
            </w:r>
            <w:r>
              <w:t xml:space="preserve"> only</w:t>
            </w:r>
            <w:r w:rsidRPr="00420A76">
              <w:t xml:space="preserve"> in NSW in 2019</w:t>
            </w:r>
            <w:r w:rsidRPr="00AA3E61">
              <w:rPr>
                <w:rFonts w:cs="Arial"/>
                <w:lang w:eastAsia="en-AU"/>
              </w:rPr>
              <w:t>–</w:t>
            </w:r>
            <w:r w:rsidRPr="00420A76">
              <w:t xml:space="preserve">20. </w:t>
            </w:r>
            <w:r>
              <w:t>Therefore,</w:t>
            </w:r>
            <w:r w:rsidRPr="00420A76">
              <w:t xml:space="preserve"> the client is counted towards NSW on</w:t>
            </w:r>
            <w:r>
              <w:t>ly even though the return to homelessness criteria is met within (NSW) and across jurisdictions (ACT &amp; NSW).</w:t>
            </w:r>
          </w:p>
        </w:tc>
      </w:tr>
    </w:tbl>
    <w:p w14:paraId="2A81C865" w14:textId="77777777" w:rsidR="00380D57" w:rsidRPr="00232E4A" w:rsidRDefault="00380D57" w:rsidP="00232E4A">
      <w:pPr>
        <w:pStyle w:val="AIHWbodytext"/>
        <w:spacing w:before="0" w:after="0" w:line="240" w:lineRule="auto"/>
        <w:rPr>
          <w:sz w:val="12"/>
          <w:szCs w:val="12"/>
        </w:rPr>
      </w:pPr>
    </w:p>
    <w:sectPr w:rsidR="00380D57" w:rsidRPr="00232E4A" w:rsidSect="00232E4A">
      <w:footerReference w:type="first" r:id="rId61"/>
      <w:pgSz w:w="16838" w:h="11906" w:orient="landscape" w:code="9"/>
      <w:pgMar w:top="1276" w:right="1418"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5B70" w14:textId="77777777" w:rsidR="006C2A80" w:rsidRDefault="006C2A80">
      <w:r>
        <w:separator/>
      </w:r>
    </w:p>
  </w:endnote>
  <w:endnote w:type="continuationSeparator" w:id="0">
    <w:p w14:paraId="2DD63793" w14:textId="77777777" w:rsidR="006C2A80" w:rsidRDefault="006C2A80">
      <w:r>
        <w:continuationSeparator/>
      </w:r>
    </w:p>
    <w:p w14:paraId="0E1ECE02" w14:textId="77777777" w:rsidR="006C2A80" w:rsidRDefault="006C2A80"/>
    <w:p w14:paraId="4ED1E0C4" w14:textId="77777777" w:rsidR="006C2A80" w:rsidRDefault="006C2A80"/>
    <w:p w14:paraId="64A8A853" w14:textId="77777777" w:rsidR="006C2A80" w:rsidRDefault="006C2A80"/>
    <w:p w14:paraId="354E7249" w14:textId="77777777" w:rsidR="006C2A80" w:rsidRDefault="006C2A80"/>
    <w:p w14:paraId="1D833735" w14:textId="77777777" w:rsidR="006C2A80" w:rsidRDefault="006C2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38EF" w14:textId="77777777" w:rsidR="00867C9F" w:rsidRPr="00BE6005" w:rsidRDefault="00867C9F" w:rsidP="00BE6005">
    <w:pPr>
      <w:pStyle w:val="Footer"/>
      <w:tabs>
        <w:tab w:val="clear" w:pos="4153"/>
        <w:tab w:val="clear" w:pos="8306"/>
        <w:tab w:val="center" w:pos="-567"/>
        <w:tab w:val="left" w:pos="0"/>
        <w:tab w:val="right" w:pos="9072"/>
      </w:tabs>
      <w:spacing w:before="0" w:after="0"/>
      <w:ind w:left="-567"/>
      <w:jc w:val="left"/>
      <w:rPr>
        <w:color w:val="000000"/>
      </w:rPr>
    </w:pPr>
    <w:r w:rsidRPr="002B3E26">
      <w:rPr>
        <w:rStyle w:val="PageNumber"/>
      </w:rPr>
      <w:fldChar w:fldCharType="begin"/>
    </w:r>
    <w:r w:rsidRPr="002B3E26">
      <w:rPr>
        <w:rStyle w:val="PageNumber"/>
      </w:rPr>
      <w:instrText xml:space="preserve"> PAGE   \* MERGEFORMAT </w:instrText>
    </w:r>
    <w:r w:rsidRPr="002B3E26">
      <w:rPr>
        <w:rStyle w:val="PageNumber"/>
      </w:rPr>
      <w:fldChar w:fldCharType="separate"/>
    </w:r>
    <w:r>
      <w:rPr>
        <w:rStyle w:val="PageNumber"/>
        <w:noProof/>
      </w:rPr>
      <w:t>2</w:t>
    </w:r>
    <w:r w:rsidRPr="002B3E26">
      <w:rPr>
        <w:rStyle w:val="PageNumber"/>
      </w:rPr>
      <w:fldChar w:fldCharType="end"/>
    </w:r>
    <w:r>
      <w:rPr>
        <w:rStyle w:val="PageNumber"/>
      </w:rPr>
      <w:tab/>
    </w:r>
    <w:r w:rsidRPr="00F5188A">
      <w:rPr>
        <w:color w:val="7F7F7F"/>
      </w:rPr>
      <w:t>&lt;Publication title [footer—double-click to insert]&gt;</w:t>
    </w:r>
  </w:p>
  <w:p w14:paraId="5CBC23EE" w14:textId="77777777" w:rsidR="00867C9F" w:rsidRDefault="00867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40341"/>
      <w:docPartObj>
        <w:docPartGallery w:val="Page Numbers (Bottom of Page)"/>
        <w:docPartUnique/>
      </w:docPartObj>
    </w:sdtPr>
    <w:sdtEndPr/>
    <w:sdtContent>
      <w:sdt>
        <w:sdtPr>
          <w:id w:val="-159306681"/>
          <w:docPartObj>
            <w:docPartGallery w:val="Page Numbers (Top of Page)"/>
            <w:docPartUnique/>
          </w:docPartObj>
        </w:sdtPr>
        <w:sdtEndPr/>
        <w:sdtContent>
          <w:p w14:paraId="7F23077A" w14:textId="7F24CCAA"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5FCDCF" w14:textId="725D2AD7" w:rsidR="00867C9F" w:rsidRDefault="00867C9F" w:rsidP="00C5166B">
    <w:pPr>
      <w:pStyle w:val="Footer"/>
      <w:tabs>
        <w:tab w:val="clear" w:pos="4153"/>
        <w:tab w:val="clear" w:pos="8306"/>
        <w:tab w:val="left" w:pos="3204"/>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84394"/>
      <w:docPartObj>
        <w:docPartGallery w:val="Page Numbers (Bottom of Page)"/>
        <w:docPartUnique/>
      </w:docPartObj>
    </w:sdtPr>
    <w:sdtEndPr/>
    <w:sdtContent>
      <w:sdt>
        <w:sdtPr>
          <w:id w:val="1728636285"/>
          <w:docPartObj>
            <w:docPartGallery w:val="Page Numbers (Top of Page)"/>
            <w:docPartUnique/>
          </w:docPartObj>
        </w:sdtPr>
        <w:sdtEndPr/>
        <w:sdtContent>
          <w:p w14:paraId="35965978" w14:textId="02A71663"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5EC536" w14:textId="07A3E50A" w:rsidR="00867C9F" w:rsidRDefault="00867C9F" w:rsidP="00543965">
    <w:pPr>
      <w:pStyle w:val="Footer"/>
      <w:tabs>
        <w:tab w:val="left" w:pos="400"/>
        <w:tab w:val="center" w:pos="4535"/>
      </w:tabs>
      <w:spacing w:after="0"/>
      <w:ind w:left="-1418"/>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91259"/>
      <w:docPartObj>
        <w:docPartGallery w:val="Page Numbers (Bottom of Page)"/>
        <w:docPartUnique/>
      </w:docPartObj>
    </w:sdtPr>
    <w:sdtEndPr/>
    <w:sdtContent>
      <w:sdt>
        <w:sdtPr>
          <w:id w:val="454294286"/>
          <w:docPartObj>
            <w:docPartGallery w:val="Page Numbers (Top of Page)"/>
            <w:docPartUnique/>
          </w:docPartObj>
        </w:sdtPr>
        <w:sdtEndPr/>
        <w:sdtContent>
          <w:p w14:paraId="5CA66B68" w14:textId="208759D0"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2E546F" w14:textId="03AC8C2A" w:rsidR="0059714D" w:rsidRDefault="0059714D" w:rsidP="00543965">
    <w:pPr>
      <w:pStyle w:val="Footer"/>
      <w:tabs>
        <w:tab w:val="left" w:pos="400"/>
        <w:tab w:val="center" w:pos="4535"/>
      </w:tabs>
      <w:spacing w:after="0"/>
      <w:ind w:left="-1418"/>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1BCE" w14:textId="77777777" w:rsidR="00B017BA" w:rsidRPr="00244643" w:rsidRDefault="00B017BA" w:rsidP="0024464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308858"/>
      <w:docPartObj>
        <w:docPartGallery w:val="Page Numbers (Bottom of Page)"/>
        <w:docPartUnique/>
      </w:docPartObj>
    </w:sdtPr>
    <w:sdtEndPr/>
    <w:sdtContent>
      <w:sdt>
        <w:sdtPr>
          <w:id w:val="-1705238520"/>
          <w:docPartObj>
            <w:docPartGallery w:val="Page Numbers (Top of Page)"/>
            <w:docPartUnique/>
          </w:docPartObj>
        </w:sdtPr>
        <w:sdtEndPr/>
        <w:sdtContent>
          <w:p w14:paraId="281DC8B1" w14:textId="77777777" w:rsidR="00B017BA" w:rsidRDefault="00B017B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A90692" w14:textId="77777777" w:rsidR="00B017BA" w:rsidRPr="00244643" w:rsidRDefault="00B017BA" w:rsidP="0024464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C558" w14:textId="77777777" w:rsidR="00B017BA" w:rsidRDefault="00B017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608883"/>
      <w:docPartObj>
        <w:docPartGallery w:val="Page Numbers (Bottom of Page)"/>
        <w:docPartUnique/>
      </w:docPartObj>
    </w:sdtPr>
    <w:sdtEndPr/>
    <w:sdtContent>
      <w:sdt>
        <w:sdtPr>
          <w:id w:val="-88775331"/>
          <w:docPartObj>
            <w:docPartGallery w:val="Page Numbers (Top of Page)"/>
            <w:docPartUnique/>
          </w:docPartObj>
        </w:sdtPr>
        <w:sdtEndPr/>
        <w:sdtContent>
          <w:p w14:paraId="772AD319" w14:textId="05AC0A57"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7EC0CD" w14:textId="0D15188B" w:rsidR="0059714D" w:rsidRDefault="0059714D" w:rsidP="0059714D">
    <w:pPr>
      <w:pStyle w:val="Footer"/>
      <w:tabs>
        <w:tab w:val="left" w:pos="400"/>
        <w:tab w:val="center" w:pos="4535"/>
      </w:tabs>
      <w:spacing w:after="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868C" w14:textId="77777777" w:rsidR="006C2A80" w:rsidRDefault="006C2A80">
      <w:r>
        <w:separator/>
      </w:r>
    </w:p>
  </w:footnote>
  <w:footnote w:type="continuationSeparator" w:id="0">
    <w:p w14:paraId="2340CD0E" w14:textId="77777777" w:rsidR="006C2A80" w:rsidRDefault="006C2A80">
      <w:r>
        <w:continuationSeparator/>
      </w:r>
    </w:p>
    <w:p w14:paraId="0807688F" w14:textId="77777777" w:rsidR="006C2A80" w:rsidRDefault="006C2A80"/>
    <w:p w14:paraId="1F42DA97" w14:textId="77777777" w:rsidR="006C2A80" w:rsidRDefault="006C2A80"/>
    <w:p w14:paraId="62C8A5E0" w14:textId="77777777" w:rsidR="006C2A80" w:rsidRDefault="006C2A80"/>
    <w:p w14:paraId="4690661B" w14:textId="77777777" w:rsidR="006C2A80" w:rsidRDefault="006C2A80"/>
    <w:p w14:paraId="2CA9EA95" w14:textId="77777777" w:rsidR="006C2A80" w:rsidRDefault="006C2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26BF" w14:textId="77777777" w:rsidR="00867C9F" w:rsidRDefault="00867C9F" w:rsidP="00CD1D61">
    <w:pPr>
      <w:pStyle w:val="Header"/>
      <w:tabs>
        <w:tab w:val="clear" w:pos="4153"/>
        <w:tab w:val="clear" w:pos="8306"/>
        <w:tab w:val="center" w:pos="4535"/>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4ED9" w14:textId="443BD046" w:rsidR="00867C9F" w:rsidRDefault="00C048C1">
    <w:pPr>
      <w:pStyle w:val="Header"/>
    </w:pPr>
    <w:r>
      <w:rPr>
        <w:noProof/>
      </w:rPr>
      <w:drawing>
        <wp:anchor distT="0" distB="0" distL="114300" distR="114300" simplePos="0" relativeHeight="251658752" behindDoc="0" locked="0" layoutInCell="1" allowOverlap="1" wp14:anchorId="32C7E23B" wp14:editId="393ECAE6">
          <wp:simplePos x="0" y="0"/>
          <wp:positionH relativeFrom="column">
            <wp:posOffset>-900430</wp:posOffset>
          </wp:positionH>
          <wp:positionV relativeFrom="page">
            <wp:posOffset>12065</wp:posOffset>
          </wp:positionV>
          <wp:extent cx="7559040" cy="1819275"/>
          <wp:effectExtent l="0" t="0" r="3810" b="9525"/>
          <wp:wrapTopAndBottom/>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04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0086" w14:textId="77777777" w:rsidR="0059714D" w:rsidRDefault="005971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A6F2" w14:textId="77777777" w:rsidR="00B017BA" w:rsidRDefault="00B017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85DB" w14:textId="77777777" w:rsidR="00B017BA" w:rsidRPr="00380D57" w:rsidRDefault="00B017BA" w:rsidP="00380D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D571" w14:textId="77777777" w:rsidR="00B017BA" w:rsidRDefault="00B01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83EE7"/>
    <w:multiLevelType w:val="hybridMultilevel"/>
    <w:tmpl w:val="7E8A04E2"/>
    <w:lvl w:ilvl="0" w:tplc="93DE41C8">
      <w:start w:val="1"/>
      <w:numFmt w:val="upp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A47670C"/>
    <w:multiLevelType w:val="hybridMultilevel"/>
    <w:tmpl w:val="054C9F68"/>
    <w:name w:val="decimal3"/>
    <w:lvl w:ilvl="0" w:tplc="18446F4C">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B341AC"/>
    <w:multiLevelType w:val="hybridMultilevel"/>
    <w:tmpl w:val="57AE1FDC"/>
    <w:lvl w:ilvl="0" w:tplc="6400C8F6">
      <w:start w:val="1"/>
      <w:numFmt w:val="bullet"/>
      <w:pStyle w:val="Bullet1"/>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DB6FC1"/>
    <w:multiLevelType w:val="hybridMultilevel"/>
    <w:tmpl w:val="454CEE5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0E35CC"/>
    <w:multiLevelType w:val="hybridMultilevel"/>
    <w:tmpl w:val="129430F2"/>
    <w:name w:val="decimal2"/>
    <w:lvl w:ilvl="0" w:tplc="E0362052">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3F01A7"/>
    <w:multiLevelType w:val="singleLevel"/>
    <w:tmpl w:val="171AB1BE"/>
    <w:name w:val="decimal"/>
    <w:lvl w:ilvl="0">
      <w:start w:val="1"/>
      <w:numFmt w:val="decimal"/>
      <w:lvlText w:val="%1."/>
      <w:lvlJc w:val="left"/>
      <w:pPr>
        <w:ind w:left="420" w:hanging="360"/>
      </w:pPr>
    </w:lvl>
  </w:abstractNum>
  <w:abstractNum w:abstractNumId="18" w15:restartNumberingAfterBreak="0">
    <w:nsid w:val="39AE0A89"/>
    <w:multiLevelType w:val="hybridMultilevel"/>
    <w:tmpl w:val="695C4EAA"/>
    <w:lvl w:ilvl="0" w:tplc="03401FD6">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0" w15:restartNumberingAfterBreak="0">
    <w:nsid w:val="3C606970"/>
    <w:multiLevelType w:val="singleLevel"/>
    <w:tmpl w:val="9C669EE0"/>
    <w:lvl w:ilvl="0">
      <w:start w:val="1"/>
      <w:numFmt w:val="decimal"/>
      <w:lvlText w:val="%1."/>
      <w:lvlJc w:val="left"/>
      <w:pPr>
        <w:ind w:left="420" w:hanging="360"/>
      </w:pPr>
    </w:lvl>
  </w:abstractNum>
  <w:abstractNum w:abstractNumId="21" w15:restartNumberingAfterBreak="0">
    <w:nsid w:val="3CD61917"/>
    <w:multiLevelType w:val="singleLevel"/>
    <w:tmpl w:val="7CA2D20C"/>
    <w:name w:val="disc"/>
    <w:lvl w:ilvl="0">
      <w:numFmt w:val="bullet"/>
      <w:lvlText w:val="•"/>
      <w:lvlJc w:val="left"/>
      <w:pPr>
        <w:ind w:left="420" w:hanging="360"/>
      </w:pPr>
    </w:lvl>
  </w:abstractNum>
  <w:abstractNum w:abstractNumId="22" w15:restartNumberingAfterBreak="0">
    <w:nsid w:val="3EEE64F6"/>
    <w:multiLevelType w:val="hybridMultilevel"/>
    <w:tmpl w:val="E3C4755A"/>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6D00F300">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C3916"/>
    <w:multiLevelType w:val="hybridMultilevel"/>
    <w:tmpl w:val="A1584AB6"/>
    <w:lvl w:ilvl="0" w:tplc="C718863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C755FAF"/>
    <w:multiLevelType w:val="hybridMultilevel"/>
    <w:tmpl w:val="11C2B5A8"/>
    <w:name w:val="decimal22"/>
    <w:lvl w:ilvl="0" w:tplc="4692A788">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65448F"/>
    <w:multiLevelType w:val="singleLevel"/>
    <w:tmpl w:val="A734E242"/>
    <w:lvl w:ilvl="0">
      <w:numFmt w:val="bullet"/>
      <w:lvlText w:val="•"/>
      <w:lvlJc w:val="left"/>
      <w:pPr>
        <w:ind w:left="420" w:hanging="360"/>
      </w:pPr>
    </w:lvl>
  </w:abstractNum>
  <w:abstractNum w:abstractNumId="26"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481735C"/>
    <w:multiLevelType w:val="hybridMultilevel"/>
    <w:tmpl w:val="CF4E5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E43ADD"/>
    <w:multiLevelType w:val="hybridMultilevel"/>
    <w:tmpl w:val="CC28A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D7318A7"/>
    <w:multiLevelType w:val="hybridMultilevel"/>
    <w:tmpl w:val="8B68B71A"/>
    <w:lvl w:ilvl="0" w:tplc="F146C12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19034765">
    <w:abstractNumId w:val="30"/>
  </w:num>
  <w:num w:numId="2" w16cid:durableId="796917977">
    <w:abstractNumId w:val="30"/>
  </w:num>
  <w:num w:numId="3" w16cid:durableId="1445081373">
    <w:abstractNumId w:val="12"/>
  </w:num>
  <w:num w:numId="4" w16cid:durableId="1497302100">
    <w:abstractNumId w:val="26"/>
  </w:num>
  <w:num w:numId="5" w16cid:durableId="972255026">
    <w:abstractNumId w:val="11"/>
  </w:num>
  <w:num w:numId="6" w16cid:durableId="541133319">
    <w:abstractNumId w:val="9"/>
  </w:num>
  <w:num w:numId="7" w16cid:durableId="1557163858">
    <w:abstractNumId w:val="7"/>
  </w:num>
  <w:num w:numId="8" w16cid:durableId="1612391755">
    <w:abstractNumId w:val="6"/>
  </w:num>
  <w:num w:numId="9" w16cid:durableId="1818569275">
    <w:abstractNumId w:val="5"/>
  </w:num>
  <w:num w:numId="10" w16cid:durableId="275597239">
    <w:abstractNumId w:val="4"/>
  </w:num>
  <w:num w:numId="11" w16cid:durableId="1830290206">
    <w:abstractNumId w:val="8"/>
  </w:num>
  <w:num w:numId="12" w16cid:durableId="767386189">
    <w:abstractNumId w:val="3"/>
  </w:num>
  <w:num w:numId="13" w16cid:durableId="1589002583">
    <w:abstractNumId w:val="2"/>
  </w:num>
  <w:num w:numId="14" w16cid:durableId="1653412502">
    <w:abstractNumId w:val="1"/>
  </w:num>
  <w:num w:numId="15" w16cid:durableId="367341093">
    <w:abstractNumId w:val="0"/>
  </w:num>
  <w:num w:numId="16" w16cid:durableId="1366059594">
    <w:abstractNumId w:val="14"/>
  </w:num>
  <w:num w:numId="17" w16cid:durableId="1083138023">
    <w:abstractNumId w:val="19"/>
  </w:num>
  <w:num w:numId="18" w16cid:durableId="643238181">
    <w:abstractNumId w:val="22"/>
  </w:num>
  <w:num w:numId="19" w16cid:durableId="1146437356">
    <w:abstractNumId w:val="10"/>
  </w:num>
  <w:num w:numId="20" w16cid:durableId="2122454667">
    <w:abstractNumId w:val="15"/>
  </w:num>
  <w:num w:numId="21" w16cid:durableId="2138404525">
    <w:abstractNumId w:val="21"/>
    <w:lvlOverride w:ilvl="0">
      <w:startOverride w:val="1"/>
    </w:lvlOverride>
  </w:num>
  <w:num w:numId="22" w16cid:durableId="1542013348">
    <w:abstractNumId w:val="17"/>
    <w:lvlOverride w:ilvl="0">
      <w:startOverride w:val="1"/>
    </w:lvlOverride>
  </w:num>
  <w:num w:numId="23" w16cid:durableId="318659987">
    <w:abstractNumId w:val="13"/>
  </w:num>
  <w:num w:numId="24" w16cid:durableId="303583932">
    <w:abstractNumId w:val="18"/>
  </w:num>
  <w:num w:numId="25" w16cid:durableId="1931501862">
    <w:abstractNumId w:val="27"/>
  </w:num>
  <w:num w:numId="26" w16cid:durableId="1991863017">
    <w:abstractNumId w:val="28"/>
  </w:num>
  <w:num w:numId="27" w16cid:durableId="373431481">
    <w:abstractNumId w:val="23"/>
  </w:num>
  <w:num w:numId="28" w16cid:durableId="1843274501">
    <w:abstractNumId w:val="29"/>
  </w:num>
  <w:num w:numId="29" w16cid:durableId="150606307">
    <w:abstractNumId w:val="14"/>
  </w:num>
  <w:num w:numId="30" w16cid:durableId="629700843">
    <w:abstractNumId w:val="14"/>
  </w:num>
  <w:num w:numId="31" w16cid:durableId="1038967890">
    <w:abstractNumId w:val="14"/>
  </w:num>
  <w:num w:numId="32" w16cid:durableId="1946617043">
    <w:abstractNumId w:val="14"/>
  </w:num>
  <w:num w:numId="33" w16cid:durableId="1057820220">
    <w:abstractNumId w:val="14"/>
  </w:num>
  <w:num w:numId="34" w16cid:durableId="795609008">
    <w:abstractNumId w:val="25"/>
    <w:lvlOverride w:ilvl="0">
      <w:startOverride w:val="1"/>
    </w:lvlOverride>
  </w:num>
  <w:num w:numId="35" w16cid:durableId="1860050058">
    <w:abstractNumId w:val="20"/>
    <w:lvlOverride w:ilvl="0">
      <w:startOverride w:val="1"/>
    </w:lvlOverride>
  </w:num>
  <w:num w:numId="36" w16cid:durableId="724449756">
    <w:abstractNumId w:val="25"/>
    <w:lvlOverride w:ilvl="0">
      <w:startOverride w:val="1"/>
    </w:lvlOverride>
  </w:num>
  <w:num w:numId="37" w16cid:durableId="260340565">
    <w:abstractNumId w:val="25"/>
    <w:lvlOverride w:ilvl="0">
      <w:startOverride w:val="1"/>
    </w:lvlOverride>
  </w:num>
  <w:num w:numId="38" w16cid:durableId="204879457">
    <w:abstractNumId w:val="25"/>
    <w:lvlOverride w:ilvl="0">
      <w:startOverride w:val="1"/>
    </w:lvlOverride>
  </w:num>
  <w:num w:numId="39" w16cid:durableId="213394629">
    <w:abstractNumId w:val="2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LockTheme/>
  <w:styleLockQFSet/>
  <w:defaultTabStop w:val="709"/>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 w:name="EN.InstantFormat" w:val="&lt;ENInstantFormat&gt;&lt;Enabled&gt;1&lt;/Enabled&gt;&lt;ScanUnformatted&gt;1&lt;/ScanUnformatted&gt;&lt;ScanChanges&gt;1&lt;/ScanChanges&gt;&lt;/ENInstantFormat&gt;"/>
    <w:docVar w:name="EN.Layout" w:val="&lt;ENLayout&gt;&lt;Style&gt;AIHW&lt;/Style&gt;&lt;LeftDelim&gt;{&lt;/LeftDelim&gt;&lt;RightDelim&gt;}&lt;/RightDelim&gt;&lt;FontName&gt;Book Antiqu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2w9zf0sma9dweewvf45evsb2w9dv99wd9d5&quot;&gt;AIHW&lt;record-ids&gt;&lt;item&gt;10226&lt;/item&gt;&lt;/record-ids&gt;&lt;/item&gt;&lt;/Libraries&gt;"/>
  </w:docVars>
  <w:rsids>
    <w:rsidRoot w:val="00E504B8"/>
    <w:rsid w:val="00003348"/>
    <w:rsid w:val="00017E87"/>
    <w:rsid w:val="000201EB"/>
    <w:rsid w:val="00024416"/>
    <w:rsid w:val="00026EE7"/>
    <w:rsid w:val="0003145D"/>
    <w:rsid w:val="000348FD"/>
    <w:rsid w:val="00036C88"/>
    <w:rsid w:val="0004486C"/>
    <w:rsid w:val="000556D8"/>
    <w:rsid w:val="0006497C"/>
    <w:rsid w:val="0007172A"/>
    <w:rsid w:val="000725C2"/>
    <w:rsid w:val="00076860"/>
    <w:rsid w:val="0007737D"/>
    <w:rsid w:val="00090C7D"/>
    <w:rsid w:val="0009309E"/>
    <w:rsid w:val="00095C81"/>
    <w:rsid w:val="000A4CDC"/>
    <w:rsid w:val="000A6F9D"/>
    <w:rsid w:val="000B2821"/>
    <w:rsid w:val="000B37E4"/>
    <w:rsid w:val="000C5ACA"/>
    <w:rsid w:val="000C60AC"/>
    <w:rsid w:val="000E2CA8"/>
    <w:rsid w:val="000E3F6C"/>
    <w:rsid w:val="000E3F97"/>
    <w:rsid w:val="000F16DB"/>
    <w:rsid w:val="000F4B5D"/>
    <w:rsid w:val="000F7BA4"/>
    <w:rsid w:val="001123AC"/>
    <w:rsid w:val="00142B75"/>
    <w:rsid w:val="00161D26"/>
    <w:rsid w:val="00164A42"/>
    <w:rsid w:val="0017201A"/>
    <w:rsid w:val="001928A4"/>
    <w:rsid w:val="001B0A9F"/>
    <w:rsid w:val="001B4BD4"/>
    <w:rsid w:val="001B4DF6"/>
    <w:rsid w:val="001C1AD8"/>
    <w:rsid w:val="001C3FAD"/>
    <w:rsid w:val="001D2462"/>
    <w:rsid w:val="001E3FA3"/>
    <w:rsid w:val="001F5F41"/>
    <w:rsid w:val="00211C66"/>
    <w:rsid w:val="00212B9B"/>
    <w:rsid w:val="00222035"/>
    <w:rsid w:val="00223307"/>
    <w:rsid w:val="00225BC7"/>
    <w:rsid w:val="00232418"/>
    <w:rsid w:val="00232E4A"/>
    <w:rsid w:val="002613B9"/>
    <w:rsid w:val="00261BCF"/>
    <w:rsid w:val="00263946"/>
    <w:rsid w:val="00265D85"/>
    <w:rsid w:val="002678D1"/>
    <w:rsid w:val="00267E86"/>
    <w:rsid w:val="00275F22"/>
    <w:rsid w:val="00276367"/>
    <w:rsid w:val="00277622"/>
    <w:rsid w:val="00283544"/>
    <w:rsid w:val="00290F75"/>
    <w:rsid w:val="002925FA"/>
    <w:rsid w:val="00293F9E"/>
    <w:rsid w:val="002A0668"/>
    <w:rsid w:val="002A18D9"/>
    <w:rsid w:val="002A621F"/>
    <w:rsid w:val="002B3E26"/>
    <w:rsid w:val="002F27AA"/>
    <w:rsid w:val="002F37F6"/>
    <w:rsid w:val="00302AD2"/>
    <w:rsid w:val="00307636"/>
    <w:rsid w:val="003147BD"/>
    <w:rsid w:val="00314C48"/>
    <w:rsid w:val="003164BF"/>
    <w:rsid w:val="003335C4"/>
    <w:rsid w:val="003342B3"/>
    <w:rsid w:val="0033783A"/>
    <w:rsid w:val="00343BF0"/>
    <w:rsid w:val="003610FF"/>
    <w:rsid w:val="003621B4"/>
    <w:rsid w:val="003723A7"/>
    <w:rsid w:val="0037278B"/>
    <w:rsid w:val="00376170"/>
    <w:rsid w:val="00380342"/>
    <w:rsid w:val="00380D57"/>
    <w:rsid w:val="0038101F"/>
    <w:rsid w:val="00395A96"/>
    <w:rsid w:val="003B637B"/>
    <w:rsid w:val="003B7768"/>
    <w:rsid w:val="003D499B"/>
    <w:rsid w:val="003E613F"/>
    <w:rsid w:val="004018E8"/>
    <w:rsid w:val="0040782E"/>
    <w:rsid w:val="00425E13"/>
    <w:rsid w:val="00437154"/>
    <w:rsid w:val="00437CDF"/>
    <w:rsid w:val="004548EC"/>
    <w:rsid w:val="00466888"/>
    <w:rsid w:val="004734FE"/>
    <w:rsid w:val="00481A2F"/>
    <w:rsid w:val="0048321D"/>
    <w:rsid w:val="00485B51"/>
    <w:rsid w:val="004920CB"/>
    <w:rsid w:val="00493C5F"/>
    <w:rsid w:val="00494196"/>
    <w:rsid w:val="00495E88"/>
    <w:rsid w:val="004A40F4"/>
    <w:rsid w:val="004C444B"/>
    <w:rsid w:val="004C5779"/>
    <w:rsid w:val="004D727D"/>
    <w:rsid w:val="004E250D"/>
    <w:rsid w:val="004F2806"/>
    <w:rsid w:val="004F4EDB"/>
    <w:rsid w:val="0050357C"/>
    <w:rsid w:val="00511620"/>
    <w:rsid w:val="00520000"/>
    <w:rsid w:val="005344C6"/>
    <w:rsid w:val="00534D67"/>
    <w:rsid w:val="00543965"/>
    <w:rsid w:val="005505CD"/>
    <w:rsid w:val="00551B21"/>
    <w:rsid w:val="00553DA5"/>
    <w:rsid w:val="00557665"/>
    <w:rsid w:val="0057234A"/>
    <w:rsid w:val="00581701"/>
    <w:rsid w:val="00581F7D"/>
    <w:rsid w:val="0058565E"/>
    <w:rsid w:val="00591C25"/>
    <w:rsid w:val="005924B2"/>
    <w:rsid w:val="00596D3B"/>
    <w:rsid w:val="0059714D"/>
    <w:rsid w:val="005A2363"/>
    <w:rsid w:val="005A73FF"/>
    <w:rsid w:val="005D5A2D"/>
    <w:rsid w:val="005E3B19"/>
    <w:rsid w:val="005E5A15"/>
    <w:rsid w:val="0062490C"/>
    <w:rsid w:val="00633B21"/>
    <w:rsid w:val="006376DE"/>
    <w:rsid w:val="00660014"/>
    <w:rsid w:val="006633F6"/>
    <w:rsid w:val="006678CF"/>
    <w:rsid w:val="00677E6A"/>
    <w:rsid w:val="0068326A"/>
    <w:rsid w:val="00684D62"/>
    <w:rsid w:val="00695D95"/>
    <w:rsid w:val="00696CF0"/>
    <w:rsid w:val="006A53E6"/>
    <w:rsid w:val="006A783E"/>
    <w:rsid w:val="006B4284"/>
    <w:rsid w:val="006B7411"/>
    <w:rsid w:val="006C04CC"/>
    <w:rsid w:val="006C2A80"/>
    <w:rsid w:val="006D0C92"/>
    <w:rsid w:val="006D0DC3"/>
    <w:rsid w:val="006D18E3"/>
    <w:rsid w:val="006D4901"/>
    <w:rsid w:val="006D4A12"/>
    <w:rsid w:val="006E4B28"/>
    <w:rsid w:val="006E6760"/>
    <w:rsid w:val="006F67B7"/>
    <w:rsid w:val="0070420B"/>
    <w:rsid w:val="007245C2"/>
    <w:rsid w:val="00742038"/>
    <w:rsid w:val="007429F2"/>
    <w:rsid w:val="00745D4D"/>
    <w:rsid w:val="00755B71"/>
    <w:rsid w:val="00782498"/>
    <w:rsid w:val="00797CA9"/>
    <w:rsid w:val="007B7B80"/>
    <w:rsid w:val="007C08B5"/>
    <w:rsid w:val="007C26A4"/>
    <w:rsid w:val="007C75A1"/>
    <w:rsid w:val="007E627E"/>
    <w:rsid w:val="00800252"/>
    <w:rsid w:val="00840733"/>
    <w:rsid w:val="008439B1"/>
    <w:rsid w:val="00852C77"/>
    <w:rsid w:val="00855EF5"/>
    <w:rsid w:val="008623DD"/>
    <w:rsid w:val="0086346C"/>
    <w:rsid w:val="008640EF"/>
    <w:rsid w:val="00867C9F"/>
    <w:rsid w:val="0088194D"/>
    <w:rsid w:val="00882DBC"/>
    <w:rsid w:val="0088346D"/>
    <w:rsid w:val="00884885"/>
    <w:rsid w:val="00886170"/>
    <w:rsid w:val="00887365"/>
    <w:rsid w:val="008E579B"/>
    <w:rsid w:val="008F392C"/>
    <w:rsid w:val="008F7A00"/>
    <w:rsid w:val="00900037"/>
    <w:rsid w:val="0090252C"/>
    <w:rsid w:val="00902A3C"/>
    <w:rsid w:val="00903DEC"/>
    <w:rsid w:val="0091651A"/>
    <w:rsid w:val="0092010A"/>
    <w:rsid w:val="00922558"/>
    <w:rsid w:val="00927267"/>
    <w:rsid w:val="00953F15"/>
    <w:rsid w:val="00957421"/>
    <w:rsid w:val="00962872"/>
    <w:rsid w:val="00963773"/>
    <w:rsid w:val="00963F22"/>
    <w:rsid w:val="0096503C"/>
    <w:rsid w:val="009815AA"/>
    <w:rsid w:val="00981EDC"/>
    <w:rsid w:val="0098660E"/>
    <w:rsid w:val="00987FF6"/>
    <w:rsid w:val="009921E5"/>
    <w:rsid w:val="00993976"/>
    <w:rsid w:val="009A17BE"/>
    <w:rsid w:val="009A27F7"/>
    <w:rsid w:val="009B2765"/>
    <w:rsid w:val="009D2EC7"/>
    <w:rsid w:val="009E13B7"/>
    <w:rsid w:val="009E38EF"/>
    <w:rsid w:val="009E6D84"/>
    <w:rsid w:val="009F651A"/>
    <w:rsid w:val="009F7B3A"/>
    <w:rsid w:val="00A13322"/>
    <w:rsid w:val="00A22385"/>
    <w:rsid w:val="00A231A5"/>
    <w:rsid w:val="00A30A53"/>
    <w:rsid w:val="00A462E9"/>
    <w:rsid w:val="00A47329"/>
    <w:rsid w:val="00A534C6"/>
    <w:rsid w:val="00A539DD"/>
    <w:rsid w:val="00A562C0"/>
    <w:rsid w:val="00A66CCF"/>
    <w:rsid w:val="00A9206D"/>
    <w:rsid w:val="00A94F6E"/>
    <w:rsid w:val="00AA00B1"/>
    <w:rsid w:val="00AC65F1"/>
    <w:rsid w:val="00AD044E"/>
    <w:rsid w:val="00AD7CD9"/>
    <w:rsid w:val="00AE14E8"/>
    <w:rsid w:val="00B017BA"/>
    <w:rsid w:val="00B07417"/>
    <w:rsid w:val="00B13FA8"/>
    <w:rsid w:val="00B25354"/>
    <w:rsid w:val="00B2640B"/>
    <w:rsid w:val="00B30998"/>
    <w:rsid w:val="00B321FB"/>
    <w:rsid w:val="00B3253A"/>
    <w:rsid w:val="00B61BE0"/>
    <w:rsid w:val="00B62F5E"/>
    <w:rsid w:val="00B63AF9"/>
    <w:rsid w:val="00B66355"/>
    <w:rsid w:val="00B748EC"/>
    <w:rsid w:val="00B74E30"/>
    <w:rsid w:val="00B81718"/>
    <w:rsid w:val="00B82043"/>
    <w:rsid w:val="00B85B20"/>
    <w:rsid w:val="00BA6FCF"/>
    <w:rsid w:val="00BB0FA7"/>
    <w:rsid w:val="00BC3DD5"/>
    <w:rsid w:val="00BD0686"/>
    <w:rsid w:val="00BD1A03"/>
    <w:rsid w:val="00BD2517"/>
    <w:rsid w:val="00BD4883"/>
    <w:rsid w:val="00BE19E3"/>
    <w:rsid w:val="00BE6005"/>
    <w:rsid w:val="00BF6CF5"/>
    <w:rsid w:val="00C00A5C"/>
    <w:rsid w:val="00C032DB"/>
    <w:rsid w:val="00C048C1"/>
    <w:rsid w:val="00C15A7A"/>
    <w:rsid w:val="00C20604"/>
    <w:rsid w:val="00C34CCF"/>
    <w:rsid w:val="00C42A4F"/>
    <w:rsid w:val="00C4579B"/>
    <w:rsid w:val="00C46B49"/>
    <w:rsid w:val="00C478A0"/>
    <w:rsid w:val="00C5166B"/>
    <w:rsid w:val="00C63B3B"/>
    <w:rsid w:val="00C911D7"/>
    <w:rsid w:val="00CD0B1E"/>
    <w:rsid w:val="00CD1D61"/>
    <w:rsid w:val="00CD777B"/>
    <w:rsid w:val="00CE0143"/>
    <w:rsid w:val="00CE4E3E"/>
    <w:rsid w:val="00CE566B"/>
    <w:rsid w:val="00CE7641"/>
    <w:rsid w:val="00CF293D"/>
    <w:rsid w:val="00CF55E3"/>
    <w:rsid w:val="00CF7A64"/>
    <w:rsid w:val="00D01233"/>
    <w:rsid w:val="00D23BEE"/>
    <w:rsid w:val="00D27CEC"/>
    <w:rsid w:val="00D30F75"/>
    <w:rsid w:val="00D41476"/>
    <w:rsid w:val="00D63920"/>
    <w:rsid w:val="00D71F50"/>
    <w:rsid w:val="00D72783"/>
    <w:rsid w:val="00D72C04"/>
    <w:rsid w:val="00D839CF"/>
    <w:rsid w:val="00DA43C9"/>
    <w:rsid w:val="00DA7E6E"/>
    <w:rsid w:val="00DB645A"/>
    <w:rsid w:val="00DC78FB"/>
    <w:rsid w:val="00DE5AE9"/>
    <w:rsid w:val="00DF59C8"/>
    <w:rsid w:val="00E03F2F"/>
    <w:rsid w:val="00E044DF"/>
    <w:rsid w:val="00E06D9C"/>
    <w:rsid w:val="00E07408"/>
    <w:rsid w:val="00E15A87"/>
    <w:rsid w:val="00E25101"/>
    <w:rsid w:val="00E32587"/>
    <w:rsid w:val="00E3784F"/>
    <w:rsid w:val="00E404C6"/>
    <w:rsid w:val="00E447DF"/>
    <w:rsid w:val="00E44983"/>
    <w:rsid w:val="00E504B8"/>
    <w:rsid w:val="00E50969"/>
    <w:rsid w:val="00E52E01"/>
    <w:rsid w:val="00E5610E"/>
    <w:rsid w:val="00E84BAD"/>
    <w:rsid w:val="00E851D6"/>
    <w:rsid w:val="00E909A5"/>
    <w:rsid w:val="00EA2676"/>
    <w:rsid w:val="00EA40EA"/>
    <w:rsid w:val="00EA5C10"/>
    <w:rsid w:val="00EA6343"/>
    <w:rsid w:val="00EA7BC0"/>
    <w:rsid w:val="00EB453A"/>
    <w:rsid w:val="00ED7F8B"/>
    <w:rsid w:val="00F0280D"/>
    <w:rsid w:val="00F04EC2"/>
    <w:rsid w:val="00F269A8"/>
    <w:rsid w:val="00F44D0A"/>
    <w:rsid w:val="00F45E89"/>
    <w:rsid w:val="00F46AD0"/>
    <w:rsid w:val="00F50877"/>
    <w:rsid w:val="00F5188A"/>
    <w:rsid w:val="00F5619A"/>
    <w:rsid w:val="00F72FB9"/>
    <w:rsid w:val="00F776C8"/>
    <w:rsid w:val="00F84941"/>
    <w:rsid w:val="00F85F48"/>
    <w:rsid w:val="00FA3E15"/>
    <w:rsid w:val="00FB7630"/>
    <w:rsid w:val="00FC2B9A"/>
    <w:rsid w:val="00FC4ABC"/>
    <w:rsid w:val="00FC5F5C"/>
    <w:rsid w:val="00FD04ED"/>
    <w:rsid w:val="00FD3416"/>
    <w:rsid w:val="00FE042C"/>
    <w:rsid w:val="00FE25A6"/>
    <w:rsid w:val="00FE6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13"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uiPriority w:val="19"/>
    <w:unhideWhenUsed/>
    <w:qFormat/>
    <w:rsid w:val="00E851D6"/>
    <w:pPr>
      <w:spacing w:before="60" w:after="120" w:line="260" w:lineRule="atLeast"/>
    </w:pPr>
    <w:rPr>
      <w:rFonts w:ascii="Arial" w:hAnsi="Arial"/>
      <w:sz w:val="22"/>
      <w:szCs w:val="22"/>
    </w:rPr>
  </w:style>
  <w:style w:type="paragraph" w:styleId="Heading1">
    <w:name w:val="heading 1"/>
    <w:next w:val="Heading2"/>
    <w:link w:val="Heading1Char"/>
    <w:uiPriority w:val="1"/>
    <w:qFormat/>
    <w:rsid w:val="00265D85"/>
    <w:pPr>
      <w:keepNext/>
      <w:keepLines/>
      <w:pageBreakBefore/>
      <w:tabs>
        <w:tab w:val="left" w:pos="794"/>
        <w:tab w:val="left" w:pos="1191"/>
        <w:tab w:val="left" w:pos="2778"/>
      </w:tabs>
      <w:spacing w:before="60" w:after="360" w:line="480" w:lineRule="atLeast"/>
      <w:outlineLvl w:val="0"/>
    </w:pPr>
    <w:rPr>
      <w:rFonts w:ascii="Arial" w:hAnsi="Arial"/>
      <w:b/>
      <w:color w:val="000000"/>
      <w:sz w:val="44"/>
      <w:szCs w:val="22"/>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E851D6"/>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E851D6"/>
    <w:rPr>
      <w:szCs w:val="20"/>
      <w:lang w:eastAsia="en-US"/>
    </w:rPr>
  </w:style>
  <w:style w:type="paragraph" w:customStyle="1" w:styleId="Bullet1">
    <w:name w:val="Bullet 1"/>
    <w:basedOn w:val="AIHWbodytext"/>
    <w:uiPriority w:val="2"/>
    <w:qFormat/>
    <w:rsid w:val="00D30F75"/>
    <w:pPr>
      <w:numPr>
        <w:numId w:val="16"/>
      </w:numPr>
      <w:spacing w:before="40" w:after="80"/>
    </w:pPr>
  </w:style>
  <w:style w:type="paragraph" w:customStyle="1" w:styleId="Bullet2">
    <w:name w:val="Bullet 2"/>
    <w:basedOn w:val="Bullet1"/>
    <w:uiPriority w:val="2"/>
    <w:qFormat/>
    <w:rsid w:val="0033783A"/>
    <w:pPr>
      <w:numPr>
        <w:numId w:val="2"/>
      </w:numPr>
    </w:pPr>
  </w:style>
  <w:style w:type="character" w:styleId="PageNumber">
    <w:name w:val="page number"/>
    <w:uiPriority w:val="14"/>
    <w:unhideWhenUsed/>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before="120"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FigText">
    <w:name w:val="Table/Fig: Text"/>
    <w:basedOn w:val="AIHWbodytext"/>
    <w:link w:val="TableFigTextChar"/>
    <w:uiPriority w:val="6"/>
    <w:rsid w:val="0098660E"/>
    <w:pPr>
      <w:keepLines/>
      <w:tabs>
        <w:tab w:val="left" w:pos="198"/>
      </w:tabs>
      <w:spacing w:after="60" w:line="200" w:lineRule="atLeast"/>
    </w:pPr>
    <w:rPr>
      <w:sz w:val="16"/>
    </w:rPr>
  </w:style>
  <w:style w:type="table" w:styleId="LightShading">
    <w:name w:val="Light Shading"/>
    <w:basedOn w:val="TableNormal"/>
    <w:uiPriority w:val="60"/>
    <w:locked/>
    <w:rsid w:val="00F5188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
    <w:name w:val="Header Char"/>
    <w:link w:val="Header"/>
    <w:rsid w:val="00232418"/>
    <w:rPr>
      <w:sz w:val="22"/>
      <w:szCs w:val="22"/>
    </w:rPr>
  </w:style>
  <w:style w:type="paragraph" w:styleId="EndnoteText">
    <w:name w:val="endnote text"/>
    <w:basedOn w:val="Normal"/>
    <w:link w:val="EndnoteTextChar"/>
    <w:uiPriority w:val="12"/>
    <w:semiHidden/>
    <w:unhideWhenUsed/>
    <w:rsid w:val="00F5188A"/>
    <w:rPr>
      <w:sz w:val="20"/>
      <w:szCs w:val="20"/>
    </w:rPr>
  </w:style>
  <w:style w:type="character" w:customStyle="1" w:styleId="EndnoteTextChar">
    <w:name w:val="Endnote Text Char"/>
    <w:link w:val="EndnoteText"/>
    <w:uiPriority w:val="12"/>
    <w:semiHidden/>
    <w:rsid w:val="00CD1D61"/>
  </w:style>
  <w:style w:type="character" w:styleId="EndnoteReference">
    <w:name w:val="endnote reference"/>
    <w:uiPriority w:val="12"/>
    <w:semiHidden/>
    <w:unhideWhenUsed/>
    <w:rsid w:val="00F5188A"/>
    <w:rPr>
      <w:vertAlign w:val="superscript"/>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7"/>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8E579B"/>
    <w:pPr>
      <w:keepNext/>
      <w:keepLines/>
      <w:tabs>
        <w:tab w:val="clear" w:pos="397"/>
      </w:tabs>
      <w:spacing w:before="120" w:after="60"/>
    </w:pPr>
    <w:rPr>
      <w:b/>
      <w:sz w:val="22"/>
    </w:rPr>
  </w:style>
  <w:style w:type="paragraph" w:customStyle="1" w:styleId="FigureCaption">
    <w:name w:val="Figure: Caption"/>
    <w:basedOn w:val="TableCaption"/>
    <w:next w:val="AIHWbodytext"/>
    <w:uiPriority w:val="5"/>
    <w:rsid w:val="00B2640B"/>
    <w:pPr>
      <w:spacing w:before="120"/>
    </w:pPr>
  </w:style>
  <w:style w:type="paragraph" w:customStyle="1" w:styleId="FigureSourcefootnotes">
    <w:name w:val="Figure: Source &amp; footnotes"/>
    <w:basedOn w:val="TableSourcefootnotes"/>
    <w:next w:val="FigureCaption"/>
    <w:uiPriority w:val="5"/>
    <w:rsid w:val="003164BF"/>
  </w:style>
  <w:style w:type="character" w:styleId="FootnoteReference">
    <w:name w:val="footnote reference"/>
    <w:uiPriority w:val="21"/>
    <w:unhideWhenUsed/>
    <w:rsid w:val="004734FE"/>
    <w:rPr>
      <w:dstrike w:val="0"/>
      <w:vertAlign w:val="superscript"/>
    </w:rPr>
  </w:style>
  <w:style w:type="paragraph" w:styleId="FootnoteText">
    <w:name w:val="footnote text"/>
    <w:basedOn w:val="AIHWbodytext"/>
    <w:uiPriority w:val="21"/>
    <w:unhideWhenUsed/>
    <w:rsid w:val="004734FE"/>
    <w:pPr>
      <w:spacing w:after="20" w:line="220" w:lineRule="atLeast"/>
      <w:ind w:left="397" w:hanging="397"/>
    </w:pPr>
    <w:rPr>
      <w:sz w:val="18"/>
    </w:rPr>
  </w:style>
  <w:style w:type="paragraph" w:customStyle="1" w:styleId="IndentedQuotes">
    <w:name w:val="Indented: Quotes"/>
    <w:aliases w:val="etc."/>
    <w:basedOn w:val="AIHWbodytext"/>
    <w:next w:val="AIHWbodytext"/>
    <w:uiPriority w:val="4"/>
    <w:qFormat/>
    <w:rsid w:val="004734FE"/>
    <w:pPr>
      <w:spacing w:before="40"/>
      <w:ind w:left="397"/>
    </w:pPr>
  </w:style>
  <w:style w:type="paragraph" w:customStyle="1" w:styleId="TableFigSubtotal">
    <w:name w:val="Table/Fig: Subtotal"/>
    <w:basedOn w:val="TableFigText"/>
    <w:next w:val="TableFigText"/>
    <w:uiPriority w:val="6"/>
    <w:rsid w:val="004734FE"/>
    <w:rPr>
      <w:i/>
    </w:rPr>
  </w:style>
  <w:style w:type="paragraph" w:customStyle="1" w:styleId="TableCaption">
    <w:name w:val="Table: Caption"/>
    <w:basedOn w:val="AIHWbodytext"/>
    <w:next w:val="TableFigHeadingtotal"/>
    <w:link w:val="TableCaptionChar"/>
    <w:uiPriority w:val="5"/>
    <w:qFormat/>
    <w:rsid w:val="00BE6005"/>
    <w:pPr>
      <w:keepNext/>
      <w:keepLines/>
      <w:spacing w:before="240" w:line="240" w:lineRule="atLeast"/>
    </w:pPr>
    <w:rPr>
      <w:b/>
      <w:sz w:val="20"/>
    </w:rPr>
  </w:style>
  <w:style w:type="paragraph" w:styleId="TOC1">
    <w:name w:val="toc 1"/>
    <w:basedOn w:val="AIHWbodytext"/>
    <w:next w:val="TOC2"/>
    <w:uiPriority w:val="9"/>
    <w:unhideWhenUsed/>
    <w:rsid w:val="004734FE"/>
    <w:pPr>
      <w:keepNext/>
      <w:keepLines/>
      <w:tabs>
        <w:tab w:val="left" w:pos="397"/>
        <w:tab w:val="right" w:leader="dot" w:pos="9072"/>
      </w:tabs>
      <w:spacing w:before="80"/>
      <w:ind w:left="397" w:hanging="397"/>
    </w:pPr>
    <w:rPr>
      <w:b/>
    </w:rPr>
  </w:style>
  <w:style w:type="paragraph" w:styleId="TOC2">
    <w:name w:val="toc 2"/>
    <w:basedOn w:val="TOC1"/>
    <w:uiPriority w:val="9"/>
    <w:unhideWhenUsed/>
    <w:rsid w:val="004734FE"/>
    <w:pPr>
      <w:tabs>
        <w:tab w:val="clear" w:pos="397"/>
        <w:tab w:val="left" w:pos="794"/>
      </w:tabs>
      <w:spacing w:before="40"/>
      <w:ind w:left="794"/>
    </w:pPr>
    <w:rPr>
      <w:b w:val="0"/>
    </w:rPr>
  </w:style>
  <w:style w:type="paragraph" w:styleId="TOC3">
    <w:name w:val="toc 3"/>
    <w:basedOn w:val="TOC2"/>
    <w:uiPriority w:val="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3164BF"/>
    <w:pPr>
      <w:keepLines/>
      <w:tabs>
        <w:tab w:val="left" w:pos="397"/>
      </w:tabs>
      <w:spacing w:before="120" w:line="180" w:lineRule="atLeast"/>
    </w:pPr>
    <w:rPr>
      <w:sz w:val="14"/>
    </w:rPr>
  </w:style>
  <w:style w:type="numbering" w:styleId="111111">
    <w:name w:val="Outline List 2"/>
    <w:basedOn w:val="NoList"/>
    <w:semiHidden/>
    <w:rsid w:val="003B637B"/>
    <w:pPr>
      <w:numPr>
        <w:numId w:val="3"/>
      </w:numPr>
    </w:pPr>
  </w:style>
  <w:style w:type="numbering" w:styleId="1ai">
    <w:name w:val="Outline List 1"/>
    <w:basedOn w:val="NoList"/>
    <w:semiHidden/>
    <w:rsid w:val="003B637B"/>
    <w:pPr>
      <w:numPr>
        <w:numId w:val="4"/>
      </w:numPr>
    </w:pPr>
  </w:style>
  <w:style w:type="numbering" w:styleId="ArticleSection">
    <w:name w:val="Outline List 3"/>
    <w:basedOn w:val="NoList"/>
    <w:semiHidden/>
    <w:rsid w:val="003B637B"/>
    <w:pPr>
      <w:numPr>
        <w:numId w:val="5"/>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33783A"/>
    <w:pPr>
      <w:numPr>
        <w:ilvl w:val="1"/>
        <w:numId w:val="18"/>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3B637B"/>
    <w:rPr>
      <w:rFonts w:cs="Arial"/>
      <w:sz w:val="20"/>
      <w:szCs w:val="20"/>
    </w:rPr>
  </w:style>
  <w:style w:type="character" w:styleId="FollowedHyperlink">
    <w:name w:val="FollowedHyperlink"/>
    <w:uiPriority w:val="16"/>
    <w:unhideWhenUsed/>
    <w:rsid w:val="00232418"/>
    <w:rPr>
      <w:color w:val="5F497A"/>
      <w:u w:val="single"/>
    </w:rPr>
  </w:style>
  <w:style w:type="paragraph" w:styleId="Footer">
    <w:name w:val="footer"/>
    <w:basedOn w:val="Normal"/>
    <w:link w:val="FooterChar"/>
    <w:uiPriority w:val="99"/>
    <w:rsid w:val="008623DD"/>
    <w:pPr>
      <w:tabs>
        <w:tab w:val="center" w:pos="4153"/>
        <w:tab w:val="right" w:pos="8306"/>
      </w:tabs>
      <w:jc w:val="center"/>
    </w:pPr>
    <w:rPr>
      <w:sz w:val="20"/>
      <w:szCs w:val="20"/>
      <w:lang w:eastAsia="en-US"/>
    </w:rPr>
  </w:style>
  <w:style w:type="paragraph" w:styleId="Header">
    <w:name w:val="header"/>
    <w:basedOn w:val="Normal"/>
    <w:link w:val="HeaderChar"/>
    <w:rsid w:val="00CD1D61"/>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466888"/>
    <w:rPr>
      <w:color w:val="1F497D"/>
      <w:u w:val="single"/>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6"/>
      </w:numPr>
    </w:pPr>
  </w:style>
  <w:style w:type="paragraph" w:styleId="ListBullet2">
    <w:name w:val="List Bullet 2"/>
    <w:basedOn w:val="Normal"/>
    <w:semiHidden/>
    <w:rsid w:val="003B637B"/>
    <w:pPr>
      <w:numPr>
        <w:numId w:val="7"/>
      </w:numPr>
    </w:pPr>
  </w:style>
  <w:style w:type="paragraph" w:styleId="ListBullet3">
    <w:name w:val="List Bullet 3"/>
    <w:basedOn w:val="Normal"/>
    <w:semiHidden/>
    <w:rsid w:val="003B637B"/>
    <w:pPr>
      <w:numPr>
        <w:numId w:val="8"/>
      </w:numPr>
    </w:pPr>
  </w:style>
  <w:style w:type="paragraph" w:styleId="ListBullet4">
    <w:name w:val="List Bullet 4"/>
    <w:basedOn w:val="Normal"/>
    <w:semiHidden/>
    <w:rsid w:val="003B637B"/>
    <w:pPr>
      <w:numPr>
        <w:numId w:val="9"/>
      </w:numPr>
      <w:tabs>
        <w:tab w:val="clear" w:pos="1209"/>
        <w:tab w:val="num" w:pos="360"/>
      </w:tabs>
      <w:ind w:left="0" w:firstLine="0"/>
    </w:pPr>
  </w:style>
  <w:style w:type="paragraph" w:styleId="ListBullet5">
    <w:name w:val="List Bullet 5"/>
    <w:basedOn w:val="Normal"/>
    <w:semiHidden/>
    <w:rsid w:val="003B637B"/>
    <w:pPr>
      <w:numPr>
        <w:numId w:val="10"/>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1"/>
      </w:numPr>
    </w:pPr>
  </w:style>
  <w:style w:type="paragraph" w:styleId="ListNumber2">
    <w:name w:val="List Number 2"/>
    <w:basedOn w:val="Normal"/>
    <w:semiHidden/>
    <w:rsid w:val="003B637B"/>
    <w:pPr>
      <w:numPr>
        <w:numId w:val="12"/>
      </w:numPr>
    </w:pPr>
  </w:style>
  <w:style w:type="paragraph" w:styleId="ListNumber3">
    <w:name w:val="List Number 3"/>
    <w:basedOn w:val="Normal"/>
    <w:semiHidden/>
    <w:rsid w:val="003B637B"/>
    <w:pPr>
      <w:numPr>
        <w:numId w:val="13"/>
      </w:numPr>
    </w:pPr>
  </w:style>
  <w:style w:type="paragraph" w:styleId="ListNumber4">
    <w:name w:val="List Number 4"/>
    <w:basedOn w:val="Normal"/>
    <w:semiHidden/>
    <w:rsid w:val="003B637B"/>
    <w:pPr>
      <w:numPr>
        <w:numId w:val="14"/>
      </w:numPr>
    </w:pPr>
  </w:style>
  <w:style w:type="paragraph" w:styleId="ListNumber5">
    <w:name w:val="List Number 5"/>
    <w:basedOn w:val="Normal"/>
    <w:semiHidden/>
    <w:rsid w:val="003B637B"/>
    <w:pPr>
      <w:numPr>
        <w:numId w:val="15"/>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21"/>
    <w:unhideWhenUsed/>
    <w:rsid w:val="009B2765"/>
    <w:pPr>
      <w:tabs>
        <w:tab w:val="clear" w:pos="397"/>
      </w:tabs>
      <w:spacing w:before="60" w:line="240" w:lineRule="atLeast"/>
      <w:ind w:left="992" w:hanging="992"/>
    </w:pPr>
    <w:rPr>
      <w:b w:val="0"/>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gHeadingtotal">
    <w:name w:val="Table/Fig: Heading &amp; total"/>
    <w:basedOn w:val="TableFigText"/>
    <w:next w:val="TableFigText"/>
    <w:uiPriority w:val="6"/>
    <w:rsid w:val="009B2765"/>
    <w:rPr>
      <w:b/>
    </w:rPr>
  </w:style>
  <w:style w:type="character" w:customStyle="1" w:styleId="Heading1Char">
    <w:name w:val="Heading 1 Char"/>
    <w:link w:val="Heading1"/>
    <w:uiPriority w:val="1"/>
    <w:rsid w:val="00EA5C10"/>
    <w:rPr>
      <w:rFonts w:ascii="Arial" w:hAnsi="Arial"/>
      <w:b/>
      <w:color w:val="000000"/>
      <w:sz w:val="44"/>
      <w:lang w:eastAsia="en-US"/>
    </w:rPr>
  </w:style>
  <w:style w:type="character" w:customStyle="1" w:styleId="TableFigTextChar">
    <w:name w:val="Table/Fig: Text Char"/>
    <w:link w:val="TableFigText"/>
    <w:uiPriority w:val="6"/>
    <w:rsid w:val="000E3F97"/>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E851D6"/>
    <w:rPr>
      <w:rFonts w:ascii="Arial" w:hAnsi="Arial"/>
      <w:sz w:val="22"/>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E851D6"/>
    <w:rPr>
      <w:rFonts w:ascii="Arial" w:hAnsi="Arial"/>
      <w:b/>
      <w:color w:val="000000"/>
      <w:sz w:val="22"/>
      <w:szCs w:val="22"/>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unhideWhenUsed/>
    <w:rsid w:val="00BC3DD5"/>
    <w:rPr>
      <w:sz w:val="16"/>
      <w:szCs w:val="16"/>
    </w:rPr>
  </w:style>
  <w:style w:type="paragraph" w:styleId="CommentText">
    <w:name w:val="annotation text"/>
    <w:basedOn w:val="Normal"/>
    <w:link w:val="CommentTextChar"/>
    <w:unhideWhenUsed/>
    <w:rsid w:val="00BC3DD5"/>
    <w:rPr>
      <w:sz w:val="20"/>
      <w:szCs w:val="20"/>
    </w:rPr>
  </w:style>
  <w:style w:type="character" w:customStyle="1" w:styleId="CommentTextChar">
    <w:name w:val="Comment Text Char"/>
    <w:link w:val="CommentText"/>
    <w:rsid w:val="00232418"/>
  </w:style>
  <w:style w:type="paragraph" w:styleId="CommentSubject">
    <w:name w:val="annotation subject"/>
    <w:basedOn w:val="CommentText"/>
    <w:next w:val="CommentText"/>
    <w:link w:val="CommentSubjectChar"/>
    <w:uiPriority w:val="21"/>
    <w:unhideWhenUsed/>
    <w:rsid w:val="00BC3DD5"/>
    <w:rPr>
      <w:b/>
      <w:bCs/>
    </w:rPr>
  </w:style>
  <w:style w:type="character" w:customStyle="1" w:styleId="CommentSubjectChar">
    <w:name w:val="Comment Subject Char"/>
    <w:link w:val="CommentSubject"/>
    <w:uiPriority w:val="21"/>
    <w:rsid w:val="00232418"/>
    <w:rPr>
      <w:b/>
      <w:bCs/>
    </w:r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character" w:customStyle="1" w:styleId="FooterChar">
    <w:name w:val="Footer Char"/>
    <w:link w:val="Footer"/>
    <w:uiPriority w:val="99"/>
    <w:rsid w:val="00232418"/>
    <w:rPr>
      <w:rFonts w:ascii="Arial" w:hAnsi="Arial"/>
      <w:lang w:eastAsia="en-US"/>
    </w:rPr>
  </w:style>
  <w:style w:type="paragraph" w:customStyle="1" w:styleId="AIHWbodytextintable">
    <w:name w:val="AIHW body text in table"/>
    <w:basedOn w:val="AIHWbodytext"/>
    <w:next w:val="AIHWbodytext"/>
    <w:rsid w:val="00CD777B"/>
    <w:pPr>
      <w:spacing w:before="80" w:after="80"/>
    </w:pPr>
  </w:style>
  <w:style w:type="paragraph" w:customStyle="1" w:styleId="Boxcontinued">
    <w:name w:val="Box: (continued)"/>
    <w:basedOn w:val="BoxText"/>
    <w:next w:val="BoxHeading1"/>
    <w:uiPriority w:val="4"/>
    <w:rsid w:val="00BE6005"/>
    <w:pPr>
      <w:spacing w:before="0" w:after="0"/>
      <w:jc w:val="right"/>
    </w:pPr>
    <w:rPr>
      <w:i/>
      <w:sz w:val="20"/>
    </w:rPr>
  </w:style>
  <w:style w:type="paragraph" w:styleId="ListParagraph">
    <w:name w:val="List Paragraph"/>
    <w:basedOn w:val="Normal"/>
    <w:uiPriority w:val="34"/>
    <w:semiHidden/>
    <w:qFormat/>
    <w:rsid w:val="00922558"/>
    <w:pPr>
      <w:ind w:left="720"/>
      <w:contextualSpacing/>
    </w:pPr>
  </w:style>
  <w:style w:type="table" w:customStyle="1" w:styleId="TableGrid30">
    <w:name w:val="Table Grid3"/>
    <w:basedOn w:val="TableNormal"/>
    <w:next w:val="TableGrid"/>
    <w:rsid w:val="00F04EC2"/>
    <w:pPr>
      <w:spacing w:before="60" w:after="40" w:line="260" w:lineRule="atLeas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B21"/>
    <w:rPr>
      <w:rFonts w:ascii="Arial" w:hAnsi="Arial"/>
      <w:sz w:val="22"/>
      <w:szCs w:val="22"/>
    </w:rPr>
  </w:style>
  <w:style w:type="character" w:customStyle="1" w:styleId="row-heading">
    <w:name w:val="row-heading"/>
    <w:uiPriority w:val="11"/>
    <w:qFormat/>
    <w:rsid w:val="00696CF0"/>
    <w:rPr>
      <w:rFonts w:ascii="Segoe UI"/>
      <w:color w:val="1F497D" w:themeColor="dark2"/>
      <w:sz w:val="22"/>
    </w:rPr>
  </w:style>
  <w:style w:type="table" w:customStyle="1" w:styleId="TableGrid10">
    <w:name w:val="Table Grid1"/>
    <w:next w:val="TableGrid"/>
    <w:rsid w:val="00696CF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next w:val="TableGrid"/>
    <w:rsid w:val="00696CF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next w:val="TableGrid"/>
    <w:rsid w:val="0092726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next w:val="TableGrid"/>
    <w:rsid w:val="0092726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IHWbodytext"/>
    <w:link w:val="TableTextChar"/>
    <w:uiPriority w:val="6"/>
    <w:rsid w:val="00380D57"/>
    <w:pPr>
      <w:keepLines/>
      <w:tabs>
        <w:tab w:val="left" w:pos="198"/>
      </w:tabs>
      <w:spacing w:before="120" w:after="60" w:line="200" w:lineRule="atLeast"/>
    </w:pPr>
    <w:rPr>
      <w:sz w:val="16"/>
    </w:rPr>
  </w:style>
  <w:style w:type="character" w:customStyle="1" w:styleId="TableTextChar">
    <w:name w:val="Table: Text Char"/>
    <w:link w:val="TableText"/>
    <w:uiPriority w:val="6"/>
    <w:rsid w:val="00380D57"/>
    <w:rPr>
      <w:rFonts w:ascii="Arial" w:hAnsi="Arial"/>
      <w:sz w:val="16"/>
      <w:lang w:eastAsia="en-US"/>
    </w:rPr>
  </w:style>
  <w:style w:type="character" w:customStyle="1" w:styleId="TableSourcefootnotesChar">
    <w:name w:val="Table: Source &amp; footnotes Char"/>
    <w:basedOn w:val="DefaultParagraphFont"/>
    <w:link w:val="TableSourcefootnotes"/>
    <w:uiPriority w:val="5"/>
    <w:locked/>
    <w:rsid w:val="00380D57"/>
    <w:rPr>
      <w:rFonts w:ascii="Arial" w:hAnsi="Arial"/>
      <w:sz w:val="14"/>
      <w:lang w:eastAsia="en-US"/>
    </w:rPr>
  </w:style>
  <w:style w:type="character" w:customStyle="1" w:styleId="TableCaptionChar">
    <w:name w:val="Table: Caption Char"/>
    <w:basedOn w:val="DefaultParagraphFont"/>
    <w:link w:val="TableCaption"/>
    <w:uiPriority w:val="5"/>
    <w:rsid w:val="00380D57"/>
    <w:rPr>
      <w:rFonts w:ascii="Arial" w:hAnsi="Arial"/>
      <w:b/>
      <w:lang w:eastAsia="en-US"/>
    </w:rPr>
  </w:style>
  <w:style w:type="character" w:styleId="UnresolvedMention">
    <w:name w:val="Unresolved Mention"/>
    <w:basedOn w:val="DefaultParagraphFont"/>
    <w:uiPriority w:val="99"/>
    <w:semiHidden/>
    <w:unhideWhenUsed/>
    <w:rsid w:val="000F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91936575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teor.aihw.gov.au/content/746581" TargetMode="External"/><Relationship Id="rId21" Type="http://schemas.openxmlformats.org/officeDocument/2006/relationships/hyperlink" Target="https://meteor.aihw.gov.au/content/742709" TargetMode="External"/><Relationship Id="rId34" Type="http://schemas.openxmlformats.org/officeDocument/2006/relationships/hyperlink" Target="https://meteor.aihw.gov.au/content/752803" TargetMode="External"/><Relationship Id="rId42" Type="http://schemas.openxmlformats.org/officeDocument/2006/relationships/hyperlink" Target="https://meteor.aihw.gov.au/content/746581" TargetMode="External"/><Relationship Id="rId47" Type="http://schemas.openxmlformats.org/officeDocument/2006/relationships/hyperlink" Target="https://meteor.aihw.gov.au/content/index.phtml/itemId/750477" TargetMode="External"/><Relationship Id="rId50" Type="http://schemas.openxmlformats.org/officeDocument/2006/relationships/diagramLayout" Target="diagrams/layout1.xml"/><Relationship Id="rId55" Type="http://schemas.openxmlformats.org/officeDocument/2006/relationships/header" Target="header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teor.aihw.gov.au/content/752557" TargetMode="External"/><Relationship Id="rId29" Type="http://schemas.openxmlformats.org/officeDocument/2006/relationships/hyperlink" Target="https://meteor.aihw.gov.au/content/746061" TargetMode="External"/><Relationship Id="rId11" Type="http://schemas.openxmlformats.org/officeDocument/2006/relationships/header" Target="header2.xml"/><Relationship Id="rId24" Type="http://schemas.openxmlformats.org/officeDocument/2006/relationships/hyperlink" Target="https://meteor.aihw.gov.au/content/752803" TargetMode="External"/><Relationship Id="rId32" Type="http://schemas.openxmlformats.org/officeDocument/2006/relationships/hyperlink" Target="https://meteor.aihw.gov.au/content/752560" TargetMode="External"/><Relationship Id="rId37" Type="http://schemas.openxmlformats.org/officeDocument/2006/relationships/hyperlink" Target="https://meteor.aihw.gov.au/content/742709" TargetMode="External"/><Relationship Id="rId40" Type="http://schemas.openxmlformats.org/officeDocument/2006/relationships/hyperlink" Target="https://meteor.aihw.gov.au/content/752803" TargetMode="External"/><Relationship Id="rId45" Type="http://schemas.openxmlformats.org/officeDocument/2006/relationships/header" Target="header3.xml"/><Relationship Id="rId53" Type="http://schemas.microsoft.com/office/2007/relationships/diagramDrawing" Target="diagrams/drawing1.xml"/><Relationship Id="rId58" Type="http://schemas.openxmlformats.org/officeDocument/2006/relationships/header" Target="header6.xm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footer" Target="footer8.xml"/><Relationship Id="rId19" Type="http://schemas.openxmlformats.org/officeDocument/2006/relationships/hyperlink" Target="https://meteor.aihw.gov.au/content/738495" TargetMode="External"/><Relationship Id="rId14" Type="http://schemas.openxmlformats.org/officeDocument/2006/relationships/hyperlink" Target="https://www.aihw.gov.au/reports/homelessness-services/specialist-homelessness-services-annual-report/national-housing-and-homelessness-agreement-performance-indicators-1" TargetMode="External"/><Relationship Id="rId22" Type="http://schemas.openxmlformats.org/officeDocument/2006/relationships/hyperlink" Target="https://meteor.aihw.gov.au/content/742718" TargetMode="External"/><Relationship Id="rId27" Type="http://schemas.openxmlformats.org/officeDocument/2006/relationships/hyperlink" Target="https://federalfinancialrelations.gov.au/agreements/national-housing-and-homelessness-agreement-0" TargetMode="External"/><Relationship Id="rId30" Type="http://schemas.openxmlformats.org/officeDocument/2006/relationships/hyperlink" Target="https://www.aihw.gov.au/reports/homelessness-services/specialist-homelessness-services-annual-report/national-housing-and-homelessness-agreement-performance-indicators-1" TargetMode="External"/><Relationship Id="rId35" Type="http://schemas.openxmlformats.org/officeDocument/2006/relationships/hyperlink" Target="https://meteor.aihw.gov.au/content/738495" TargetMode="External"/><Relationship Id="rId43" Type="http://schemas.openxmlformats.org/officeDocument/2006/relationships/hyperlink" Target="https://federalfinancialrelations.gov.au/agreements/national-housing-and-homelessness-agreement-0" TargetMode="External"/><Relationship Id="rId48" Type="http://schemas.openxmlformats.org/officeDocument/2006/relationships/image" Target="media/image2.png"/><Relationship Id="rId56" Type="http://schemas.openxmlformats.org/officeDocument/2006/relationships/footer" Target="footer5.xml"/><Relationship Id="rId64"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diagramQuickStyle" Target="diagrams/quickStyl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meteor.aihw.gov.au/content/750477" TargetMode="External"/><Relationship Id="rId25" Type="http://schemas.openxmlformats.org/officeDocument/2006/relationships/hyperlink" Target="https://meteor.aihw.gov.au/content/752803" TargetMode="External"/><Relationship Id="rId33" Type="http://schemas.openxmlformats.org/officeDocument/2006/relationships/hyperlink" Target="https://meteor.aihw.gov.au/content/750477" TargetMode="External"/><Relationship Id="rId38" Type="http://schemas.openxmlformats.org/officeDocument/2006/relationships/hyperlink" Target="https://meteor.aihw.gov.au/content/742718" TargetMode="External"/><Relationship Id="rId46" Type="http://schemas.openxmlformats.org/officeDocument/2006/relationships/footer" Target="footer4.xml"/><Relationship Id="rId59" Type="http://schemas.openxmlformats.org/officeDocument/2006/relationships/footer" Target="footer7.xml"/><Relationship Id="rId20" Type="http://schemas.openxmlformats.org/officeDocument/2006/relationships/hyperlink" Target="https://meteor.aihw.gov.au/content/742702" TargetMode="External"/><Relationship Id="rId41" Type="http://schemas.openxmlformats.org/officeDocument/2006/relationships/hyperlink" Target="https://meteor.aihw.gov.au/content/752803" TargetMode="External"/><Relationship Id="rId54" Type="http://schemas.openxmlformats.org/officeDocument/2006/relationships/header" Target="header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teor.aihw.gov.au/content/750477" TargetMode="External"/><Relationship Id="rId23" Type="http://schemas.openxmlformats.org/officeDocument/2006/relationships/hyperlink" Target="https://meteor.aihw.gov.au/content/742724" TargetMode="External"/><Relationship Id="rId28" Type="http://schemas.openxmlformats.org/officeDocument/2006/relationships/hyperlink" Target="https://meteor.aihw.gov.au/content/752557" TargetMode="External"/><Relationship Id="rId36" Type="http://schemas.openxmlformats.org/officeDocument/2006/relationships/hyperlink" Target="https://meteor.aihw.gov.au/content/742702" TargetMode="External"/><Relationship Id="rId49" Type="http://schemas.openxmlformats.org/officeDocument/2006/relationships/diagramData" Target="diagrams/data1.xml"/><Relationship Id="rId57" Type="http://schemas.openxmlformats.org/officeDocument/2006/relationships/footer" Target="footer6.xml"/><Relationship Id="rId10" Type="http://schemas.openxmlformats.org/officeDocument/2006/relationships/footer" Target="footer2.xml"/><Relationship Id="rId31" Type="http://schemas.openxmlformats.org/officeDocument/2006/relationships/hyperlink" Target="https://meteor.aihw.gov.au/content/750477" TargetMode="External"/><Relationship Id="rId44" Type="http://schemas.openxmlformats.org/officeDocument/2006/relationships/hyperlink" Target="https://meteor.aihw.gov.au/content/752560" TargetMode="External"/><Relationship Id="rId52" Type="http://schemas.openxmlformats.org/officeDocument/2006/relationships/diagramColors" Target="diagrams/colors1.xml"/><Relationship Id="rId60" Type="http://schemas.openxmlformats.org/officeDocument/2006/relationships/image" Target="media/image3.emf"/><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teor.aihw.gov.au/content/746061" TargetMode="External"/><Relationship Id="rId18" Type="http://schemas.openxmlformats.org/officeDocument/2006/relationships/hyperlink" Target="https://meteor.aihw.gov.au/content/752803" TargetMode="External"/><Relationship Id="rId39" Type="http://schemas.openxmlformats.org/officeDocument/2006/relationships/hyperlink" Target="https://meteor.aihw.gov.au/content/7427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4E8FDD-6F48-4243-A9EE-DE5A7EB8BBFA}" type="doc">
      <dgm:prSet loTypeId="urn:microsoft.com/office/officeart/2005/8/layout/venn1" loCatId="relationship" qsTypeId="urn:microsoft.com/office/officeart/2005/8/quickstyle/simple3" qsCatId="simple" csTypeId="urn:microsoft.com/office/officeart/2005/8/colors/accent1_2" csCatId="accent1" phldr="1"/>
      <dgm:spPr/>
    </dgm:pt>
    <dgm:pt modelId="{F58CAA4C-9B6F-4788-A62C-538ED69EF77D}">
      <dgm:prSet phldrT="[Text]"/>
      <dgm:spPr/>
      <dgm:t>
        <a:bodyPr/>
        <a:lstStyle/>
        <a:p>
          <a:endParaRPr lang="en-AU">
            <a:ln w="3175">
              <a:solidFill>
                <a:schemeClr val="tx1"/>
              </a:solidFill>
            </a:ln>
          </a:endParaRPr>
        </a:p>
      </dgm:t>
    </dgm:pt>
    <dgm:pt modelId="{05BD9F3A-75A3-4481-A453-1FA01EFE15C9}" type="parTrans" cxnId="{D00F0217-329F-4BD8-A965-73BB43147C78}">
      <dgm:prSet/>
      <dgm:spPr/>
      <dgm:t>
        <a:bodyPr/>
        <a:lstStyle/>
        <a:p>
          <a:endParaRPr lang="en-AU">
            <a:ln w="3175">
              <a:solidFill>
                <a:schemeClr val="tx1"/>
              </a:solidFill>
            </a:ln>
          </a:endParaRPr>
        </a:p>
      </dgm:t>
    </dgm:pt>
    <dgm:pt modelId="{81F8CA3B-B15F-43E4-A05F-9B55B5FC54A3}" type="sibTrans" cxnId="{D00F0217-329F-4BD8-A965-73BB43147C78}">
      <dgm:prSet/>
      <dgm:spPr/>
      <dgm:t>
        <a:bodyPr/>
        <a:lstStyle/>
        <a:p>
          <a:endParaRPr lang="en-AU">
            <a:ln w="3175">
              <a:solidFill>
                <a:schemeClr val="tx1"/>
              </a:solidFill>
            </a:ln>
          </a:endParaRPr>
        </a:p>
      </dgm:t>
    </dgm:pt>
    <dgm:pt modelId="{82DF3B8F-797F-4957-9316-3076AFD2411A}">
      <dgm:prSet phldrT="[Text]"/>
      <dgm:spPr/>
      <dgm:t>
        <a:bodyPr/>
        <a:lstStyle/>
        <a:p>
          <a:endParaRPr lang="en-AU">
            <a:ln w="3175">
              <a:solidFill>
                <a:schemeClr val="tx1"/>
              </a:solidFill>
            </a:ln>
          </a:endParaRPr>
        </a:p>
      </dgm:t>
    </dgm:pt>
    <dgm:pt modelId="{8301AD51-76E5-4F17-8FBF-D61FBEDB2506}" type="parTrans" cxnId="{A0608ADB-7CAE-4107-9C7B-3E83BC9E5D56}">
      <dgm:prSet/>
      <dgm:spPr/>
      <dgm:t>
        <a:bodyPr/>
        <a:lstStyle/>
        <a:p>
          <a:endParaRPr lang="en-AU">
            <a:ln w="3175">
              <a:solidFill>
                <a:schemeClr val="tx1"/>
              </a:solidFill>
            </a:ln>
          </a:endParaRPr>
        </a:p>
      </dgm:t>
    </dgm:pt>
    <dgm:pt modelId="{F6CD96FD-6685-4BA6-B3A9-CC338A897E25}" type="sibTrans" cxnId="{A0608ADB-7CAE-4107-9C7B-3E83BC9E5D56}">
      <dgm:prSet/>
      <dgm:spPr/>
      <dgm:t>
        <a:bodyPr/>
        <a:lstStyle/>
        <a:p>
          <a:endParaRPr lang="en-AU">
            <a:ln w="3175">
              <a:solidFill>
                <a:schemeClr val="tx1"/>
              </a:solidFill>
            </a:ln>
          </a:endParaRPr>
        </a:p>
      </dgm:t>
    </dgm:pt>
    <dgm:pt modelId="{AB96941D-E0D3-4924-841C-5560F07A4075}" type="pres">
      <dgm:prSet presAssocID="{004E8FDD-6F48-4243-A9EE-DE5A7EB8BBFA}" presName="compositeShape" presStyleCnt="0">
        <dgm:presLayoutVars>
          <dgm:chMax val="7"/>
          <dgm:dir/>
          <dgm:resizeHandles val="exact"/>
        </dgm:presLayoutVars>
      </dgm:prSet>
      <dgm:spPr/>
    </dgm:pt>
    <dgm:pt modelId="{6D9F5B98-2D38-4069-BB1F-9120D2C9B509}" type="pres">
      <dgm:prSet presAssocID="{F58CAA4C-9B6F-4788-A62C-538ED69EF77D}" presName="circ1" presStyleLbl="vennNode1" presStyleIdx="0" presStyleCnt="2" custLinFactNeighborX="16629" custLinFactNeighborY="6895"/>
      <dgm:spPr/>
    </dgm:pt>
    <dgm:pt modelId="{FD27F190-D4D6-4172-95AC-11D01EB5BDE3}" type="pres">
      <dgm:prSet presAssocID="{F58CAA4C-9B6F-4788-A62C-538ED69EF77D}" presName="circ1Tx" presStyleLbl="revTx" presStyleIdx="0" presStyleCnt="0">
        <dgm:presLayoutVars>
          <dgm:chMax val="0"/>
          <dgm:chPref val="0"/>
          <dgm:bulletEnabled val="1"/>
        </dgm:presLayoutVars>
      </dgm:prSet>
      <dgm:spPr/>
    </dgm:pt>
    <dgm:pt modelId="{B05678B4-8E90-47D3-A21E-BA1257E9FF1B}" type="pres">
      <dgm:prSet presAssocID="{82DF3B8F-797F-4957-9316-3076AFD2411A}" presName="circ2" presStyleLbl="vennNode1" presStyleIdx="1" presStyleCnt="2" custLinFactNeighborX="-13775" custLinFactNeighborY="7722"/>
      <dgm:spPr/>
    </dgm:pt>
    <dgm:pt modelId="{BB9A6F79-5497-43B0-828B-7146E2207759}" type="pres">
      <dgm:prSet presAssocID="{82DF3B8F-797F-4957-9316-3076AFD2411A}" presName="circ2Tx" presStyleLbl="revTx" presStyleIdx="0" presStyleCnt="0">
        <dgm:presLayoutVars>
          <dgm:chMax val="0"/>
          <dgm:chPref val="0"/>
          <dgm:bulletEnabled val="1"/>
        </dgm:presLayoutVars>
      </dgm:prSet>
      <dgm:spPr/>
    </dgm:pt>
  </dgm:ptLst>
  <dgm:cxnLst>
    <dgm:cxn modelId="{D00F0217-329F-4BD8-A965-73BB43147C78}" srcId="{004E8FDD-6F48-4243-A9EE-DE5A7EB8BBFA}" destId="{F58CAA4C-9B6F-4788-A62C-538ED69EF77D}" srcOrd="0" destOrd="0" parTransId="{05BD9F3A-75A3-4481-A453-1FA01EFE15C9}" sibTransId="{81F8CA3B-B15F-43E4-A05F-9B55B5FC54A3}"/>
    <dgm:cxn modelId="{18D51641-5473-4F7C-900F-D9771FD28F22}" type="presOf" srcId="{82DF3B8F-797F-4957-9316-3076AFD2411A}" destId="{B05678B4-8E90-47D3-A21E-BA1257E9FF1B}" srcOrd="0" destOrd="0" presId="urn:microsoft.com/office/officeart/2005/8/layout/venn1"/>
    <dgm:cxn modelId="{D23C236A-9B9E-44BB-AA66-A7D5A36ECCD0}" type="presOf" srcId="{004E8FDD-6F48-4243-A9EE-DE5A7EB8BBFA}" destId="{AB96941D-E0D3-4924-841C-5560F07A4075}" srcOrd="0" destOrd="0" presId="urn:microsoft.com/office/officeart/2005/8/layout/venn1"/>
    <dgm:cxn modelId="{E5CCF44F-5CD9-4E4C-ACF5-AF6954BEB1FA}" type="presOf" srcId="{F58CAA4C-9B6F-4788-A62C-538ED69EF77D}" destId="{6D9F5B98-2D38-4069-BB1F-9120D2C9B509}" srcOrd="0" destOrd="0" presId="urn:microsoft.com/office/officeart/2005/8/layout/venn1"/>
    <dgm:cxn modelId="{35A2F0AB-303C-4C36-B5AA-556286CBB490}" type="presOf" srcId="{82DF3B8F-797F-4957-9316-3076AFD2411A}" destId="{BB9A6F79-5497-43B0-828B-7146E2207759}" srcOrd="1" destOrd="0" presId="urn:microsoft.com/office/officeart/2005/8/layout/venn1"/>
    <dgm:cxn modelId="{64AA98D6-3608-4264-9BD6-14CBA2CE5E8B}" type="presOf" srcId="{F58CAA4C-9B6F-4788-A62C-538ED69EF77D}" destId="{FD27F190-D4D6-4172-95AC-11D01EB5BDE3}" srcOrd="1" destOrd="0" presId="urn:microsoft.com/office/officeart/2005/8/layout/venn1"/>
    <dgm:cxn modelId="{A0608ADB-7CAE-4107-9C7B-3E83BC9E5D56}" srcId="{004E8FDD-6F48-4243-A9EE-DE5A7EB8BBFA}" destId="{82DF3B8F-797F-4957-9316-3076AFD2411A}" srcOrd="1" destOrd="0" parTransId="{8301AD51-76E5-4F17-8FBF-D61FBEDB2506}" sibTransId="{F6CD96FD-6685-4BA6-B3A9-CC338A897E25}"/>
    <dgm:cxn modelId="{912332BD-48FD-4364-B154-04174E69841C}" type="presParOf" srcId="{AB96941D-E0D3-4924-841C-5560F07A4075}" destId="{6D9F5B98-2D38-4069-BB1F-9120D2C9B509}" srcOrd="0" destOrd="0" presId="urn:microsoft.com/office/officeart/2005/8/layout/venn1"/>
    <dgm:cxn modelId="{45353F77-5970-473C-A03E-743007E6BB6E}" type="presParOf" srcId="{AB96941D-E0D3-4924-841C-5560F07A4075}" destId="{FD27F190-D4D6-4172-95AC-11D01EB5BDE3}" srcOrd="1" destOrd="0" presId="urn:microsoft.com/office/officeart/2005/8/layout/venn1"/>
    <dgm:cxn modelId="{2C1FFCB9-5ECF-4E46-8263-7D6F15E90BD4}" type="presParOf" srcId="{AB96941D-E0D3-4924-841C-5560F07A4075}" destId="{B05678B4-8E90-47D3-A21E-BA1257E9FF1B}" srcOrd="2" destOrd="0" presId="urn:microsoft.com/office/officeart/2005/8/layout/venn1"/>
    <dgm:cxn modelId="{C48A80C5-CF29-489B-B24F-885ABDE4B15E}" type="presParOf" srcId="{AB96941D-E0D3-4924-841C-5560F07A4075}" destId="{BB9A6F79-5497-43B0-828B-7146E2207759}" srcOrd="3" destOrd="0" presId="urn:microsoft.com/office/officeart/2005/8/layout/venn1"/>
  </dgm:cxnLst>
  <dgm:bg/>
  <dgm:whole>
    <a:ln w="3175">
      <a:solidFill>
        <a:schemeClr val="tx1"/>
      </a:solidFill>
    </a:ln>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9F5B98-2D38-4069-BB1F-9120D2C9B509}">
      <dsp:nvSpPr>
        <dsp:cNvPr id="0" name=""/>
        <dsp:cNvSpPr/>
      </dsp:nvSpPr>
      <dsp:spPr>
        <a:xfrm>
          <a:off x="662425" y="736229"/>
          <a:ext cx="3202743" cy="3202743"/>
        </a:xfrm>
        <a:prstGeom prst="ellipse">
          <a:avLst/>
        </a:prstGeom>
        <a:gradFill rotWithShape="0">
          <a:gsLst>
            <a:gs pos="0">
              <a:schemeClr val="accent1">
                <a:alpha val="50000"/>
                <a:hueOff val="0"/>
                <a:satOff val="0"/>
                <a:lumOff val="0"/>
                <a:alphaOff val="0"/>
                <a:tint val="50000"/>
                <a:satMod val="300000"/>
              </a:schemeClr>
            </a:gs>
            <a:gs pos="35000">
              <a:schemeClr val="accent1">
                <a:alpha val="50000"/>
                <a:hueOff val="0"/>
                <a:satOff val="0"/>
                <a:lumOff val="0"/>
                <a:alphaOff val="0"/>
                <a:tint val="37000"/>
                <a:satMod val="300000"/>
              </a:schemeClr>
            </a:gs>
            <a:gs pos="100000">
              <a:schemeClr val="accen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endParaRPr lang="en-AU" sz="6500" kern="1200">
            <a:ln w="3175">
              <a:solidFill>
                <a:schemeClr val="tx1"/>
              </a:solidFill>
            </a:ln>
          </a:endParaRPr>
        </a:p>
      </dsp:txBody>
      <dsp:txXfrm>
        <a:off x="1109655" y="1113902"/>
        <a:ext cx="1846626" cy="2447398"/>
      </dsp:txXfrm>
    </dsp:sp>
    <dsp:sp modelId="{B05678B4-8E90-47D3-A21E-BA1257E9FF1B}">
      <dsp:nvSpPr>
        <dsp:cNvPr id="0" name=""/>
        <dsp:cNvSpPr/>
      </dsp:nvSpPr>
      <dsp:spPr>
        <a:xfrm>
          <a:off x="1996946" y="762716"/>
          <a:ext cx="3202743" cy="3202743"/>
        </a:xfrm>
        <a:prstGeom prst="ellipse">
          <a:avLst/>
        </a:prstGeom>
        <a:gradFill rotWithShape="0">
          <a:gsLst>
            <a:gs pos="0">
              <a:schemeClr val="accent1">
                <a:alpha val="50000"/>
                <a:hueOff val="0"/>
                <a:satOff val="0"/>
                <a:lumOff val="0"/>
                <a:alphaOff val="0"/>
                <a:tint val="50000"/>
                <a:satMod val="300000"/>
              </a:schemeClr>
            </a:gs>
            <a:gs pos="35000">
              <a:schemeClr val="accent1">
                <a:alpha val="50000"/>
                <a:hueOff val="0"/>
                <a:satOff val="0"/>
                <a:lumOff val="0"/>
                <a:alphaOff val="0"/>
                <a:tint val="37000"/>
                <a:satMod val="300000"/>
              </a:schemeClr>
            </a:gs>
            <a:gs pos="100000">
              <a:schemeClr val="accen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endParaRPr lang="en-AU" sz="6500" kern="1200">
            <a:ln w="3175">
              <a:solidFill>
                <a:schemeClr val="tx1"/>
              </a:solidFill>
            </a:ln>
          </a:endParaRPr>
        </a:p>
      </dsp:txBody>
      <dsp:txXfrm>
        <a:off x="2905833" y="1140388"/>
        <a:ext cx="1846626" cy="244739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96C4C01D944BE74E8127A5D7C167D4E4" ma:contentTypeVersion="1" ma:contentTypeDescription="AIHW Project Document" ma:contentTypeScope="" ma:versionID="6eb050205ee1f2519cae97f12994825d">
  <xsd:schema xmlns:xsd="http://www.w3.org/2001/XMLSchema" xmlns:xs="http://www.w3.org/2001/XMLSchema" xmlns:p="http://schemas.microsoft.com/office/2006/metadata/properties" xmlns:ns2="0b5d2309-9b3d-4f83-baf8-ac0f012e74bd" targetNamespace="http://schemas.microsoft.com/office/2006/metadata/properties" ma:root="true" ma:fieldsID="57306e07734f727188542494f0b11c10" ns2:_="">
    <xsd:import namespace="0b5d2309-9b3d-4f83-baf8-ac0f012e74bd"/>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d2309-9b3d-4f83-baf8-ac0f012e74bd"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e208b80b-367c-44e4-9b1a-81f585d64129}" ma:internalName="AIHW_PPR_ProjectCategoryLookup" ma:showField="Title" ma:web="{0b5d2309-9b3d-4f83-baf8-ac0f012e7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IHW_PPR_ProjectCategoryLookup xmlns="0b5d2309-9b3d-4f83-baf8-ac0f012e74bd"/>
  </documentManagement>
</p:properties>
</file>

<file path=customXml/itemProps1.xml><?xml version="1.0" encoding="utf-8"?>
<ds:datastoreItem xmlns:ds="http://schemas.openxmlformats.org/officeDocument/2006/customXml" ds:itemID="{CC8331CF-86B1-4246-9EA4-F117E1FF289A}">
  <ds:schemaRefs>
    <ds:schemaRef ds:uri="http://schemas.openxmlformats.org/officeDocument/2006/bibliography"/>
  </ds:schemaRefs>
</ds:datastoreItem>
</file>

<file path=customXml/itemProps2.xml><?xml version="1.0" encoding="utf-8"?>
<ds:datastoreItem xmlns:ds="http://schemas.openxmlformats.org/officeDocument/2006/customXml" ds:itemID="{FB1A95F4-41BD-4F88-810E-F8D92AF79498}"/>
</file>

<file path=customXml/itemProps3.xml><?xml version="1.0" encoding="utf-8"?>
<ds:datastoreItem xmlns:ds="http://schemas.openxmlformats.org/officeDocument/2006/customXml" ds:itemID="{65A6867F-F7FC-40D9-9DDF-B40D7ADB5223}"/>
</file>

<file path=customXml/itemProps4.xml><?xml version="1.0" encoding="utf-8"?>
<ds:datastoreItem xmlns:ds="http://schemas.openxmlformats.org/officeDocument/2006/customXml" ds:itemID="{0981A06D-3820-489A-91C2-2B4402B29A53}"/>
</file>

<file path=docProps/app.xml><?xml version="1.0" encoding="utf-8"?>
<Properties xmlns="http://schemas.openxmlformats.org/officeDocument/2006/extended-properties" xmlns:vt="http://schemas.openxmlformats.org/officeDocument/2006/docPropsVTypes">
  <Template>normal.dotm</Template>
  <TotalTime>0</TotalTime>
  <Pages>18</Pages>
  <Words>3768</Words>
  <Characters>27297</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2022-11-17T01:35:00Z</dcterms:created>
  <dcterms:modified xsi:type="dcterms:W3CDTF">2022-11-17T01:35:00Z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0x010100B4A1F787F0C441AC878A307E051D262E0096C4C01D944BE74E8127A5D7C167D4E4</vt:lpwstr>
  </property>
</Properties>
</file>